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footer4.xml" ContentType="application/vnd.openxmlformats-officedocument.wordprocessingml.footer+xml"/>
  <Override PartName="/word/endnotes.xml" ContentType="application/vnd.openxmlformats-officedocument.wordprocessingml.endnotes+xml"/>
  <Override PartName="/word/footer6.xml" ContentType="application/vnd.openxmlformats-officedocument.wordprocessingml.footer+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oter3.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Default Extension="emf" ContentType="image/x-emf"/>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570522" w:rsidRPr="00226A7B" w:rsidRDefault="00570522" w:rsidP="00570522">
      <w:pPr>
        <w:spacing w:line="480" w:lineRule="auto"/>
        <w:jc w:val="center"/>
        <w:rPr>
          <w:b/>
          <w:smallCaps/>
          <w:sz w:val="22"/>
          <w:szCs w:val="22"/>
        </w:rPr>
      </w:pPr>
      <w:r w:rsidRPr="00226A7B">
        <w:rPr>
          <w:b/>
          <w:smallCaps/>
          <w:sz w:val="22"/>
          <w:szCs w:val="22"/>
        </w:rPr>
        <w:t>Categor</w:t>
      </w:r>
      <w:r>
        <w:rPr>
          <w:b/>
          <w:smallCaps/>
          <w:sz w:val="22"/>
          <w:szCs w:val="22"/>
        </w:rPr>
        <w:t>y</w:t>
      </w:r>
      <w:r w:rsidRPr="00226A7B">
        <w:rPr>
          <w:b/>
          <w:smallCaps/>
          <w:sz w:val="22"/>
          <w:szCs w:val="22"/>
        </w:rPr>
        <w:t xml:space="preserve"> </w:t>
      </w:r>
      <w:r>
        <w:rPr>
          <w:b/>
          <w:smallCaps/>
          <w:sz w:val="22"/>
          <w:szCs w:val="22"/>
        </w:rPr>
        <w:t>Reinterpretation</w:t>
      </w:r>
      <w:r w:rsidRPr="00226A7B">
        <w:rPr>
          <w:b/>
          <w:smallCaps/>
          <w:sz w:val="22"/>
          <w:szCs w:val="22"/>
        </w:rPr>
        <w:t xml:space="preserve"> and </w:t>
      </w:r>
      <w:r>
        <w:rPr>
          <w:b/>
          <w:smallCaps/>
          <w:sz w:val="22"/>
          <w:szCs w:val="22"/>
        </w:rPr>
        <w:t>Defection:</w:t>
      </w:r>
    </w:p>
    <w:p w:rsidR="00570522" w:rsidRPr="00675FA6" w:rsidRDefault="00570522" w:rsidP="00570522">
      <w:pPr>
        <w:spacing w:line="360" w:lineRule="auto"/>
        <w:jc w:val="center"/>
        <w:rPr>
          <w:b/>
          <w:smallCaps/>
          <w:sz w:val="22"/>
          <w:szCs w:val="22"/>
        </w:rPr>
      </w:pPr>
      <w:r w:rsidRPr="00226A7B">
        <w:rPr>
          <w:b/>
          <w:smallCaps/>
          <w:sz w:val="22"/>
          <w:szCs w:val="22"/>
        </w:rPr>
        <w:t xml:space="preserve">Modernism and Tradition in Italian Wine </w:t>
      </w:r>
      <w:r>
        <w:rPr>
          <w:b/>
          <w:smallCaps/>
          <w:sz w:val="22"/>
          <w:szCs w:val="22"/>
        </w:rPr>
        <w:t>Making</w:t>
      </w:r>
      <w:r w:rsidRPr="00675FA6">
        <w:rPr>
          <w:rStyle w:val="FootnoteReference"/>
          <w:b/>
          <w:smallCaps/>
          <w:sz w:val="22"/>
          <w:szCs w:val="22"/>
        </w:rPr>
        <w:t xml:space="preserve"> </w:t>
      </w:r>
      <w:r w:rsidRPr="00675FA6">
        <w:rPr>
          <w:rStyle w:val="FootnoteReference"/>
          <w:b/>
          <w:smallCaps/>
          <w:sz w:val="22"/>
          <w:szCs w:val="22"/>
        </w:rPr>
        <w:footnoteReference w:id="1"/>
      </w:r>
    </w:p>
    <w:p w:rsidR="00570522" w:rsidRDefault="00570522" w:rsidP="00570522">
      <w:pPr>
        <w:spacing w:line="480" w:lineRule="auto"/>
        <w:jc w:val="center"/>
        <w:rPr>
          <w:b/>
          <w:sz w:val="22"/>
          <w:szCs w:val="22"/>
        </w:rPr>
      </w:pPr>
    </w:p>
    <w:p w:rsidR="00570522" w:rsidRDefault="00570522" w:rsidP="00570522">
      <w:pPr>
        <w:spacing w:line="480" w:lineRule="auto"/>
        <w:jc w:val="center"/>
        <w:rPr>
          <w:b/>
          <w:sz w:val="22"/>
          <w:szCs w:val="22"/>
        </w:rPr>
      </w:pPr>
    </w:p>
    <w:p w:rsidR="00570522" w:rsidRPr="00675FA6" w:rsidRDefault="00570522" w:rsidP="00570522">
      <w:pPr>
        <w:spacing w:line="480" w:lineRule="auto"/>
        <w:jc w:val="center"/>
        <w:rPr>
          <w:b/>
          <w:sz w:val="22"/>
          <w:szCs w:val="22"/>
        </w:rPr>
      </w:pPr>
    </w:p>
    <w:p w:rsidR="00570522" w:rsidRPr="00675FA6" w:rsidRDefault="00570522" w:rsidP="00570522">
      <w:pPr>
        <w:spacing w:line="360" w:lineRule="auto"/>
        <w:jc w:val="center"/>
        <w:rPr>
          <w:sz w:val="22"/>
          <w:szCs w:val="22"/>
        </w:rPr>
      </w:pPr>
      <w:r w:rsidRPr="00675FA6">
        <w:rPr>
          <w:sz w:val="22"/>
          <w:szCs w:val="22"/>
        </w:rPr>
        <w:t>Giacomo Negro</w:t>
      </w:r>
      <w:r w:rsidRPr="00675FA6">
        <w:rPr>
          <w:rStyle w:val="FootnoteReference"/>
          <w:sz w:val="22"/>
          <w:szCs w:val="22"/>
        </w:rPr>
        <w:footnoteReference w:id="2"/>
      </w:r>
    </w:p>
    <w:p w:rsidR="00570522" w:rsidRPr="00675FA6" w:rsidRDefault="00570522" w:rsidP="00570522">
      <w:pPr>
        <w:spacing w:line="360" w:lineRule="auto"/>
        <w:jc w:val="center"/>
        <w:rPr>
          <w:sz w:val="22"/>
          <w:szCs w:val="22"/>
        </w:rPr>
      </w:pPr>
      <w:r w:rsidRPr="00675FA6">
        <w:rPr>
          <w:sz w:val="22"/>
          <w:szCs w:val="22"/>
        </w:rPr>
        <w:t>Emory University</w:t>
      </w:r>
    </w:p>
    <w:p w:rsidR="00570522" w:rsidRPr="00675FA6" w:rsidRDefault="00570522" w:rsidP="00570522">
      <w:pPr>
        <w:spacing w:line="360" w:lineRule="auto"/>
        <w:jc w:val="center"/>
        <w:rPr>
          <w:sz w:val="22"/>
          <w:szCs w:val="22"/>
        </w:rPr>
      </w:pPr>
    </w:p>
    <w:p w:rsidR="00570522" w:rsidRPr="00675FA6" w:rsidRDefault="00570522" w:rsidP="00570522">
      <w:pPr>
        <w:spacing w:line="360" w:lineRule="auto"/>
        <w:jc w:val="center"/>
        <w:rPr>
          <w:sz w:val="22"/>
          <w:szCs w:val="22"/>
        </w:rPr>
      </w:pPr>
      <w:r w:rsidRPr="00675FA6">
        <w:rPr>
          <w:sz w:val="22"/>
          <w:szCs w:val="22"/>
        </w:rPr>
        <w:t>Michael T. Hannan</w:t>
      </w:r>
    </w:p>
    <w:p w:rsidR="00570522" w:rsidRPr="00675FA6" w:rsidRDefault="00570522" w:rsidP="00570522">
      <w:pPr>
        <w:spacing w:line="360" w:lineRule="auto"/>
        <w:jc w:val="center"/>
        <w:rPr>
          <w:sz w:val="22"/>
          <w:szCs w:val="22"/>
        </w:rPr>
      </w:pPr>
      <w:r w:rsidRPr="00675FA6">
        <w:rPr>
          <w:sz w:val="22"/>
          <w:szCs w:val="22"/>
        </w:rPr>
        <w:t>Stanford University</w:t>
      </w:r>
    </w:p>
    <w:p w:rsidR="00570522" w:rsidRPr="00675FA6" w:rsidRDefault="00570522" w:rsidP="00570522">
      <w:pPr>
        <w:spacing w:line="360" w:lineRule="auto"/>
        <w:jc w:val="center"/>
        <w:rPr>
          <w:sz w:val="22"/>
          <w:szCs w:val="22"/>
        </w:rPr>
      </w:pPr>
    </w:p>
    <w:p w:rsidR="00570522" w:rsidRPr="00675FA6" w:rsidRDefault="00570522" w:rsidP="00570522">
      <w:pPr>
        <w:spacing w:line="360" w:lineRule="auto"/>
        <w:jc w:val="center"/>
        <w:rPr>
          <w:sz w:val="22"/>
          <w:szCs w:val="22"/>
        </w:rPr>
      </w:pPr>
      <w:r w:rsidRPr="00675FA6">
        <w:rPr>
          <w:sz w:val="22"/>
          <w:szCs w:val="22"/>
        </w:rPr>
        <w:t>Hayagreeva Rao</w:t>
      </w:r>
    </w:p>
    <w:p w:rsidR="00570522" w:rsidRPr="00675FA6" w:rsidRDefault="00570522" w:rsidP="00570522">
      <w:pPr>
        <w:spacing w:line="360" w:lineRule="auto"/>
        <w:jc w:val="center"/>
        <w:rPr>
          <w:sz w:val="22"/>
          <w:szCs w:val="22"/>
        </w:rPr>
      </w:pPr>
      <w:r w:rsidRPr="00675FA6">
        <w:rPr>
          <w:sz w:val="22"/>
          <w:szCs w:val="22"/>
        </w:rPr>
        <w:t>Stanford University</w:t>
      </w:r>
    </w:p>
    <w:p w:rsidR="00570522" w:rsidRPr="00675FA6" w:rsidRDefault="00570522" w:rsidP="00570522">
      <w:pPr>
        <w:spacing w:line="480" w:lineRule="auto"/>
        <w:jc w:val="center"/>
        <w:rPr>
          <w:sz w:val="22"/>
          <w:szCs w:val="22"/>
        </w:rPr>
      </w:pPr>
    </w:p>
    <w:p w:rsidR="00570522" w:rsidRPr="00675FA6" w:rsidRDefault="00570522" w:rsidP="00570522">
      <w:pPr>
        <w:spacing w:line="480" w:lineRule="auto"/>
        <w:jc w:val="center"/>
        <w:rPr>
          <w:sz w:val="22"/>
          <w:szCs w:val="22"/>
        </w:rPr>
      </w:pPr>
      <w:r w:rsidRPr="00675FA6">
        <w:rPr>
          <w:sz w:val="22"/>
          <w:szCs w:val="22"/>
        </w:rPr>
        <w:t xml:space="preserve">(Word Count: </w:t>
      </w:r>
      <w:r>
        <w:rPr>
          <w:sz w:val="22"/>
          <w:szCs w:val="22"/>
        </w:rPr>
        <w:t>xxx</w:t>
      </w:r>
      <w:r w:rsidRPr="00675FA6">
        <w:rPr>
          <w:sz w:val="22"/>
          <w:szCs w:val="22"/>
        </w:rPr>
        <w:t>)</w:t>
      </w:r>
    </w:p>
    <w:p w:rsidR="00570522" w:rsidRPr="00675FA6" w:rsidRDefault="00570522" w:rsidP="00570522">
      <w:pPr>
        <w:spacing w:line="480" w:lineRule="auto"/>
        <w:jc w:val="center"/>
        <w:rPr>
          <w:sz w:val="22"/>
          <w:szCs w:val="22"/>
        </w:rPr>
      </w:pPr>
    </w:p>
    <w:p w:rsidR="00570522" w:rsidRPr="00675FA6" w:rsidRDefault="00570522" w:rsidP="00570522">
      <w:pPr>
        <w:spacing w:line="360" w:lineRule="auto"/>
        <w:jc w:val="center"/>
        <w:rPr>
          <w:sz w:val="22"/>
          <w:szCs w:val="22"/>
        </w:rPr>
      </w:pPr>
      <w:r w:rsidRPr="00675FA6">
        <w:rPr>
          <w:sz w:val="22"/>
          <w:szCs w:val="22"/>
        </w:rPr>
        <w:t xml:space="preserve">Running head: </w:t>
      </w:r>
      <w:r>
        <w:rPr>
          <w:sz w:val="22"/>
          <w:szCs w:val="22"/>
        </w:rPr>
        <w:t>Category Reinterpretation and Defection</w:t>
      </w:r>
    </w:p>
    <w:p w:rsidR="00570522" w:rsidRPr="00675FA6" w:rsidRDefault="00570522" w:rsidP="00570522">
      <w:pPr>
        <w:spacing w:line="480" w:lineRule="auto"/>
        <w:rPr>
          <w:b/>
          <w:smallCaps/>
          <w:sz w:val="22"/>
          <w:szCs w:val="22"/>
        </w:rPr>
        <w:sectPr w:rsidR="00570522" w:rsidRPr="00675FA6">
          <w:footerReference w:type="even" r:id="rId7"/>
          <w:footerReference w:type="default" r:id="rId8"/>
          <w:footnotePr>
            <w:numFmt w:val="chicago"/>
          </w:footnotePr>
          <w:pgSz w:w="12240" w:h="15840" w:code="1"/>
          <w:pgMar w:top="1440" w:right="1440" w:bottom="1440" w:left="1440" w:gutter="0"/>
          <w:pgNumType w:start="1"/>
          <w:titlePg/>
          <w:docGrid w:linePitch="360"/>
        </w:sectPr>
      </w:pPr>
    </w:p>
    <w:p w:rsidR="00570522" w:rsidRPr="00226A7B" w:rsidRDefault="00570522" w:rsidP="00570522">
      <w:pPr>
        <w:spacing w:line="480" w:lineRule="auto"/>
        <w:jc w:val="center"/>
        <w:rPr>
          <w:b/>
          <w:smallCaps/>
          <w:sz w:val="22"/>
          <w:szCs w:val="22"/>
        </w:rPr>
      </w:pPr>
      <w:r w:rsidRPr="00226A7B">
        <w:rPr>
          <w:b/>
          <w:smallCaps/>
          <w:sz w:val="22"/>
          <w:szCs w:val="22"/>
        </w:rPr>
        <w:t>Categor</w:t>
      </w:r>
      <w:r>
        <w:rPr>
          <w:b/>
          <w:smallCaps/>
          <w:sz w:val="22"/>
          <w:szCs w:val="22"/>
        </w:rPr>
        <w:t>y</w:t>
      </w:r>
      <w:r w:rsidRPr="00226A7B">
        <w:rPr>
          <w:b/>
          <w:smallCaps/>
          <w:sz w:val="22"/>
          <w:szCs w:val="22"/>
        </w:rPr>
        <w:t xml:space="preserve"> </w:t>
      </w:r>
      <w:r w:rsidR="006D259B">
        <w:rPr>
          <w:b/>
          <w:smallCaps/>
          <w:sz w:val="22"/>
          <w:szCs w:val="22"/>
        </w:rPr>
        <w:t>Reinterpretation</w:t>
      </w:r>
      <w:r w:rsidRPr="00226A7B">
        <w:rPr>
          <w:b/>
          <w:smallCaps/>
          <w:sz w:val="22"/>
          <w:szCs w:val="22"/>
        </w:rPr>
        <w:t xml:space="preserve"> and </w:t>
      </w:r>
      <w:r>
        <w:rPr>
          <w:b/>
          <w:smallCaps/>
          <w:sz w:val="22"/>
          <w:szCs w:val="22"/>
        </w:rPr>
        <w:t>Defection</w:t>
      </w:r>
      <w:r w:rsidRPr="00226A7B">
        <w:rPr>
          <w:b/>
          <w:smallCaps/>
          <w:sz w:val="22"/>
          <w:szCs w:val="22"/>
        </w:rPr>
        <w:t>:</w:t>
      </w:r>
    </w:p>
    <w:p w:rsidR="00570522" w:rsidRPr="00226A7B" w:rsidRDefault="00570522" w:rsidP="00570522">
      <w:pPr>
        <w:spacing w:line="480" w:lineRule="auto"/>
        <w:jc w:val="center"/>
        <w:outlineLvl w:val="0"/>
        <w:rPr>
          <w:b/>
          <w:sz w:val="22"/>
          <w:szCs w:val="22"/>
        </w:rPr>
      </w:pPr>
      <w:r w:rsidRPr="00226A7B">
        <w:rPr>
          <w:b/>
          <w:smallCaps/>
          <w:sz w:val="22"/>
          <w:szCs w:val="22"/>
        </w:rPr>
        <w:t xml:space="preserve">Modernism and Tradition in Italian Wine </w:t>
      </w:r>
      <w:r>
        <w:rPr>
          <w:b/>
          <w:smallCaps/>
          <w:sz w:val="22"/>
          <w:szCs w:val="22"/>
        </w:rPr>
        <w:t>Making</w:t>
      </w:r>
    </w:p>
    <w:p w:rsidR="00570522" w:rsidRPr="00226A7B" w:rsidRDefault="00570522" w:rsidP="00570522">
      <w:pPr>
        <w:spacing w:line="480" w:lineRule="auto"/>
        <w:jc w:val="center"/>
        <w:rPr>
          <w:b/>
          <w:sz w:val="22"/>
          <w:szCs w:val="22"/>
        </w:rPr>
      </w:pPr>
    </w:p>
    <w:p w:rsidR="00570522" w:rsidRPr="00226A7B" w:rsidRDefault="00570522" w:rsidP="00570522">
      <w:pPr>
        <w:spacing w:line="480" w:lineRule="auto"/>
        <w:jc w:val="center"/>
        <w:rPr>
          <w:b/>
          <w:sz w:val="22"/>
          <w:szCs w:val="22"/>
        </w:rPr>
      </w:pPr>
      <w:r w:rsidRPr="00226A7B">
        <w:rPr>
          <w:b/>
          <w:sz w:val="22"/>
          <w:szCs w:val="22"/>
        </w:rPr>
        <w:t>Abstract</w:t>
      </w:r>
    </w:p>
    <w:p w:rsidR="00570522" w:rsidRDefault="00570522" w:rsidP="00570522">
      <w:pPr>
        <w:spacing w:line="480" w:lineRule="auto"/>
        <w:rPr>
          <w:sz w:val="22"/>
          <w:szCs w:val="22"/>
        </w:rPr>
      </w:pPr>
      <w:r>
        <w:rPr>
          <w:sz w:val="22"/>
          <w:szCs w:val="22"/>
        </w:rPr>
        <w:t xml:space="preserve">When two </w:t>
      </w:r>
      <w:r w:rsidR="00D30581">
        <w:rPr>
          <w:sz w:val="22"/>
          <w:szCs w:val="22"/>
        </w:rPr>
        <w:t>groups</w:t>
      </w:r>
      <w:r>
        <w:rPr>
          <w:sz w:val="22"/>
          <w:szCs w:val="22"/>
        </w:rPr>
        <w:t xml:space="preserve"> of market actors differ in </w:t>
      </w:r>
      <w:r w:rsidR="006D259B">
        <w:rPr>
          <w:sz w:val="22"/>
          <w:szCs w:val="22"/>
        </w:rPr>
        <w:t>h</w:t>
      </w:r>
      <w:r w:rsidR="00D30581">
        <w:rPr>
          <w:sz w:val="22"/>
          <w:szCs w:val="22"/>
        </w:rPr>
        <w:t>ow to</w:t>
      </w:r>
      <w:r>
        <w:rPr>
          <w:sz w:val="22"/>
          <w:szCs w:val="22"/>
        </w:rPr>
        <w:t xml:space="preserve"> interpret a common label, each can make claims over the label. One categor</w:t>
      </w:r>
      <w:r w:rsidR="00D30581">
        <w:rPr>
          <w:sz w:val="22"/>
          <w:szCs w:val="22"/>
        </w:rPr>
        <w:t>ical interpretation and the group that supports it</w:t>
      </w:r>
      <w:r>
        <w:rPr>
          <w:sz w:val="22"/>
          <w:szCs w:val="22"/>
        </w:rPr>
        <w:t xml:space="preserve"> risk disappearance if the rival interpretation gains ground</w:t>
      </w:r>
      <w:r w:rsidRPr="00226A7B">
        <w:rPr>
          <w:sz w:val="22"/>
          <w:szCs w:val="22"/>
        </w:rPr>
        <w:t>.</w:t>
      </w:r>
      <w:r w:rsidRPr="00EB67DA">
        <w:rPr>
          <w:sz w:val="22"/>
          <w:szCs w:val="22"/>
        </w:rPr>
        <w:t xml:space="preserve"> </w:t>
      </w:r>
      <w:r>
        <w:rPr>
          <w:sz w:val="22"/>
          <w:szCs w:val="22"/>
        </w:rPr>
        <w:t xml:space="preserve">We argue that when members of the endangered category become partial defectors that span categories, their history presents challenges to the identity of non-defectors that will inhibit further change. </w:t>
      </w:r>
      <w:r w:rsidRPr="00226A7B">
        <w:rPr>
          <w:sz w:val="22"/>
          <w:szCs w:val="22"/>
        </w:rPr>
        <w:t>Our empirical analysis of “traditionalism” and “modernism” in the making of Barolo an</w:t>
      </w:r>
      <w:r>
        <w:rPr>
          <w:sz w:val="22"/>
          <w:szCs w:val="22"/>
        </w:rPr>
        <w:t>d Barbaresco wines supports this argument.</w:t>
      </w:r>
    </w:p>
    <w:p w:rsidR="00570522" w:rsidRDefault="00570522" w:rsidP="00570522">
      <w:pPr>
        <w:spacing w:line="480" w:lineRule="auto"/>
        <w:rPr>
          <w:sz w:val="22"/>
          <w:szCs w:val="22"/>
        </w:rPr>
      </w:pPr>
    </w:p>
    <w:p w:rsidR="00570522" w:rsidRPr="00226A7B" w:rsidRDefault="00570522" w:rsidP="00570522">
      <w:pPr>
        <w:spacing w:line="360" w:lineRule="auto"/>
        <w:jc w:val="center"/>
        <w:rPr>
          <w:sz w:val="22"/>
          <w:szCs w:val="22"/>
        </w:rPr>
      </w:pPr>
      <w:r w:rsidRPr="00226A7B">
        <w:rPr>
          <w:sz w:val="22"/>
          <w:szCs w:val="22"/>
        </w:rPr>
        <w:t xml:space="preserve">Running head: </w:t>
      </w:r>
      <w:r>
        <w:rPr>
          <w:sz w:val="22"/>
          <w:szCs w:val="22"/>
        </w:rPr>
        <w:t xml:space="preserve">Category </w:t>
      </w:r>
      <w:r w:rsidR="006D259B">
        <w:rPr>
          <w:sz w:val="22"/>
          <w:szCs w:val="22"/>
        </w:rPr>
        <w:t>Reinterpretation</w:t>
      </w:r>
      <w:r>
        <w:rPr>
          <w:sz w:val="22"/>
          <w:szCs w:val="22"/>
        </w:rPr>
        <w:t xml:space="preserve"> and Defection</w:t>
      </w:r>
    </w:p>
    <w:p w:rsidR="00570522" w:rsidRPr="00226A7B" w:rsidDel="00560CDF" w:rsidRDefault="00570522" w:rsidP="00570522">
      <w:pPr>
        <w:spacing w:before="120" w:line="480" w:lineRule="auto"/>
        <w:rPr>
          <w:bCs/>
          <w:sz w:val="22"/>
          <w:szCs w:val="22"/>
        </w:rPr>
      </w:pPr>
      <w:r>
        <w:rPr>
          <w:b/>
          <w:smallCaps/>
          <w:sz w:val="22"/>
          <w:szCs w:val="22"/>
        </w:rPr>
        <w:br w:type="page"/>
      </w:r>
    </w:p>
    <w:p w:rsidR="00AC074F" w:rsidRDefault="008E0211" w:rsidP="00616BDB">
      <w:pPr>
        <w:spacing w:line="480" w:lineRule="auto"/>
        <w:rPr>
          <w:sz w:val="22"/>
          <w:szCs w:val="22"/>
        </w:rPr>
      </w:pPr>
      <w:r>
        <w:rPr>
          <w:sz w:val="22"/>
          <w:szCs w:val="22"/>
        </w:rPr>
        <w:t>T</w:t>
      </w:r>
      <w:r w:rsidR="00616BDB">
        <w:rPr>
          <w:sz w:val="22"/>
          <w:szCs w:val="22"/>
        </w:rPr>
        <w:t>his study</w:t>
      </w:r>
      <w:r>
        <w:rPr>
          <w:sz w:val="22"/>
          <w:szCs w:val="22"/>
        </w:rPr>
        <w:t xml:space="preserve"> </w:t>
      </w:r>
      <w:r w:rsidR="00454A42">
        <w:rPr>
          <w:sz w:val="22"/>
          <w:szCs w:val="22"/>
        </w:rPr>
        <w:t>examines the implications of widespread</w:t>
      </w:r>
      <w:r>
        <w:rPr>
          <w:sz w:val="22"/>
          <w:szCs w:val="22"/>
        </w:rPr>
        <w:t xml:space="preserve"> challenge</w:t>
      </w:r>
      <w:r w:rsidR="00454A42">
        <w:rPr>
          <w:sz w:val="22"/>
          <w:szCs w:val="22"/>
        </w:rPr>
        <w:t>s to conventional</w:t>
      </w:r>
      <w:r>
        <w:rPr>
          <w:sz w:val="22"/>
          <w:szCs w:val="22"/>
        </w:rPr>
        <w:t xml:space="preserve"> </w:t>
      </w:r>
      <w:r w:rsidR="00AC074F">
        <w:rPr>
          <w:sz w:val="22"/>
          <w:szCs w:val="22"/>
        </w:rPr>
        <w:t>classification</w:t>
      </w:r>
      <w:r>
        <w:rPr>
          <w:sz w:val="22"/>
          <w:szCs w:val="22"/>
        </w:rPr>
        <w:t xml:space="preserve">s </w:t>
      </w:r>
      <w:r w:rsidR="00454A42">
        <w:rPr>
          <w:sz w:val="22"/>
          <w:szCs w:val="22"/>
        </w:rPr>
        <w:t>arising from producers’</w:t>
      </w:r>
      <w:r w:rsidR="00AC074F">
        <w:rPr>
          <w:sz w:val="22"/>
          <w:szCs w:val="22"/>
        </w:rPr>
        <w:t xml:space="preserve"> participating in multiple categories</w:t>
      </w:r>
      <w:r w:rsidR="00454A42">
        <w:rPr>
          <w:sz w:val="22"/>
          <w:szCs w:val="22"/>
        </w:rPr>
        <w:t>. These challenges</w:t>
      </w:r>
      <w:r w:rsidR="00AC074F">
        <w:rPr>
          <w:sz w:val="22"/>
          <w:szCs w:val="22"/>
        </w:rPr>
        <w:t xml:space="preserve"> </w:t>
      </w:r>
      <w:r w:rsidR="00A21DB0">
        <w:rPr>
          <w:sz w:val="22"/>
          <w:szCs w:val="22"/>
        </w:rPr>
        <w:t>are</w:t>
      </w:r>
      <w:r>
        <w:rPr>
          <w:sz w:val="22"/>
          <w:szCs w:val="22"/>
        </w:rPr>
        <w:t xml:space="preserve"> </w:t>
      </w:r>
      <w:r w:rsidR="000D427D">
        <w:rPr>
          <w:sz w:val="22"/>
          <w:szCs w:val="22"/>
        </w:rPr>
        <w:t>more than</w:t>
      </w:r>
      <w:r>
        <w:rPr>
          <w:sz w:val="22"/>
          <w:szCs w:val="22"/>
        </w:rPr>
        <w:t xml:space="preserve"> static anomalies for the understanding of markets</w:t>
      </w:r>
      <w:r w:rsidR="00E106D4">
        <w:rPr>
          <w:sz w:val="22"/>
          <w:szCs w:val="22"/>
        </w:rPr>
        <w:t>, which typically thrive on conformity to institutionalized arrangements and practices</w:t>
      </w:r>
      <w:r>
        <w:rPr>
          <w:sz w:val="22"/>
          <w:szCs w:val="22"/>
        </w:rPr>
        <w:t xml:space="preserve">. </w:t>
      </w:r>
      <w:r w:rsidR="00E106D4">
        <w:rPr>
          <w:sz w:val="22"/>
          <w:szCs w:val="22"/>
        </w:rPr>
        <w:t>Memberships in categories also reflect collective identities considered worth preserving,</w:t>
      </w:r>
      <w:r w:rsidR="00454A42">
        <w:rPr>
          <w:sz w:val="22"/>
          <w:szCs w:val="22"/>
        </w:rPr>
        <w:t xml:space="preserve"> S</w:t>
      </w:r>
      <w:r w:rsidR="00E106D4">
        <w:rPr>
          <w:sz w:val="22"/>
          <w:szCs w:val="22"/>
        </w:rPr>
        <w:t>o producers</w:t>
      </w:r>
      <w:r w:rsidR="00454A42">
        <w:rPr>
          <w:sz w:val="22"/>
          <w:szCs w:val="22"/>
        </w:rPr>
        <w:t xml:space="preserve"> who reject the limits imposed by categorical conventions</w:t>
      </w:r>
      <w:r w:rsidR="00E106D4">
        <w:rPr>
          <w:sz w:val="22"/>
          <w:szCs w:val="22"/>
        </w:rPr>
        <w:t xml:space="preserve"> </w:t>
      </w:r>
      <w:r w:rsidR="00F478C3">
        <w:rPr>
          <w:sz w:val="22"/>
          <w:szCs w:val="22"/>
        </w:rPr>
        <w:t>stand as</w:t>
      </w:r>
      <w:r>
        <w:rPr>
          <w:sz w:val="22"/>
          <w:szCs w:val="22"/>
        </w:rPr>
        <w:t xml:space="preserve"> refutations that</w:t>
      </w:r>
      <w:r w:rsidR="00454A42">
        <w:rPr>
          <w:sz w:val="22"/>
          <w:szCs w:val="22"/>
        </w:rPr>
        <w:t xml:space="preserve"> might spark</w:t>
      </w:r>
      <w:r>
        <w:rPr>
          <w:sz w:val="22"/>
          <w:szCs w:val="22"/>
        </w:rPr>
        <w:t xml:space="preserve"> change </w:t>
      </w:r>
      <w:r w:rsidR="00616BDB">
        <w:rPr>
          <w:sz w:val="22"/>
          <w:szCs w:val="22"/>
        </w:rPr>
        <w:t>the</w:t>
      </w:r>
      <w:r w:rsidR="00454A42">
        <w:rPr>
          <w:sz w:val="22"/>
          <w:szCs w:val="22"/>
        </w:rPr>
        <w:t xml:space="preserve"> system of</w:t>
      </w:r>
      <w:r w:rsidR="00616BDB">
        <w:rPr>
          <w:sz w:val="22"/>
          <w:szCs w:val="22"/>
        </w:rPr>
        <w:t xml:space="preserve"> categories</w:t>
      </w:r>
      <w:r w:rsidR="00E106D4">
        <w:rPr>
          <w:sz w:val="22"/>
          <w:szCs w:val="22"/>
        </w:rPr>
        <w:t>.</w:t>
      </w:r>
    </w:p>
    <w:p w:rsidR="00E96535" w:rsidRDefault="00A21DB0" w:rsidP="00570522">
      <w:pPr>
        <w:spacing w:line="480" w:lineRule="auto"/>
        <w:ind w:firstLine="360"/>
        <w:rPr>
          <w:sz w:val="22"/>
          <w:szCs w:val="22"/>
        </w:rPr>
      </w:pPr>
      <w:r>
        <w:rPr>
          <w:sz w:val="22"/>
          <w:szCs w:val="22"/>
        </w:rPr>
        <w:t xml:space="preserve">Current research </w:t>
      </w:r>
      <w:r w:rsidR="00C00A1E">
        <w:rPr>
          <w:sz w:val="22"/>
          <w:szCs w:val="22"/>
        </w:rPr>
        <w:t>finds</w:t>
      </w:r>
      <w:r w:rsidR="00E21A23">
        <w:rPr>
          <w:sz w:val="22"/>
          <w:szCs w:val="22"/>
        </w:rPr>
        <w:t xml:space="preserve"> that </w:t>
      </w:r>
      <w:r w:rsidR="00A74341">
        <w:rPr>
          <w:sz w:val="22"/>
          <w:szCs w:val="22"/>
        </w:rPr>
        <w:t xml:space="preserve">multiple category membership entails various </w:t>
      </w:r>
      <w:r w:rsidR="004A24C9">
        <w:rPr>
          <w:sz w:val="22"/>
          <w:szCs w:val="22"/>
        </w:rPr>
        <w:t>kinds of</w:t>
      </w:r>
      <w:r w:rsidR="00A74341">
        <w:rPr>
          <w:sz w:val="22"/>
          <w:szCs w:val="22"/>
        </w:rPr>
        <w:t xml:space="preserve"> disadvantages</w:t>
      </w:r>
      <w:r w:rsidR="00C00A1E">
        <w:rPr>
          <w:sz w:val="22"/>
          <w:szCs w:val="22"/>
        </w:rPr>
        <w:t xml:space="preserve"> (Zuckerman 1999;  Hsu 2006; </w:t>
      </w:r>
      <w:r w:rsidR="00C00A1E" w:rsidRPr="001132B9">
        <w:rPr>
          <w:sz w:val="22"/>
          <w:szCs w:val="22"/>
        </w:rPr>
        <w:t xml:space="preserve">Hsu, </w:t>
      </w:r>
      <w:r w:rsidR="00C00A1E">
        <w:rPr>
          <w:sz w:val="22"/>
          <w:szCs w:val="22"/>
        </w:rPr>
        <w:t xml:space="preserve">Hannan, and </w:t>
      </w:r>
      <w:r w:rsidR="00C00A1E" w:rsidRPr="001132B9">
        <w:rPr>
          <w:sz w:val="22"/>
          <w:szCs w:val="22"/>
        </w:rPr>
        <w:t>Koçak. 2009</w:t>
      </w:r>
      <w:r w:rsidR="00C00A1E">
        <w:rPr>
          <w:sz w:val="22"/>
          <w:szCs w:val="22"/>
        </w:rPr>
        <w:t xml:space="preserve">; </w:t>
      </w:r>
      <w:r w:rsidR="00C00A1E" w:rsidRPr="001132B9">
        <w:rPr>
          <w:sz w:val="22"/>
          <w:szCs w:val="22"/>
        </w:rPr>
        <w:t xml:space="preserve">Negro, </w:t>
      </w:r>
      <w:r w:rsidR="00C00A1E">
        <w:rPr>
          <w:sz w:val="22"/>
          <w:szCs w:val="22"/>
        </w:rPr>
        <w:t>Hannan, and</w:t>
      </w:r>
      <w:r w:rsidR="00C00A1E" w:rsidRPr="001132B9">
        <w:rPr>
          <w:sz w:val="22"/>
          <w:szCs w:val="22"/>
        </w:rPr>
        <w:t xml:space="preserve"> Rao. 20</w:t>
      </w:r>
      <w:r w:rsidR="00C00A1E">
        <w:rPr>
          <w:sz w:val="22"/>
          <w:szCs w:val="22"/>
        </w:rPr>
        <w:t>10)</w:t>
      </w:r>
      <w:r w:rsidR="00C00A1E" w:rsidRPr="001132B9">
        <w:rPr>
          <w:sz w:val="22"/>
          <w:szCs w:val="22"/>
        </w:rPr>
        <w:t xml:space="preserve">. </w:t>
      </w:r>
      <w:r w:rsidR="00C00A1E">
        <w:rPr>
          <w:sz w:val="22"/>
          <w:szCs w:val="22"/>
        </w:rPr>
        <w:t>This work</w:t>
      </w:r>
      <w:r w:rsidR="00A74341">
        <w:rPr>
          <w:sz w:val="22"/>
          <w:szCs w:val="22"/>
        </w:rPr>
        <w:t xml:space="preserve"> </w:t>
      </w:r>
      <w:r w:rsidR="00A059B8">
        <w:rPr>
          <w:sz w:val="22"/>
          <w:szCs w:val="22"/>
        </w:rPr>
        <w:t>assumes</w:t>
      </w:r>
      <w:r w:rsidR="00A74341">
        <w:rPr>
          <w:sz w:val="22"/>
          <w:szCs w:val="22"/>
        </w:rPr>
        <w:t xml:space="preserve"> that </w:t>
      </w:r>
      <w:r w:rsidR="009E0AD9">
        <w:rPr>
          <w:sz w:val="22"/>
          <w:szCs w:val="22"/>
        </w:rPr>
        <w:t xml:space="preserve">audiences </w:t>
      </w:r>
      <w:r w:rsidR="00C204AD">
        <w:rPr>
          <w:sz w:val="22"/>
          <w:szCs w:val="22"/>
        </w:rPr>
        <w:t>preserve</w:t>
      </w:r>
      <w:r w:rsidR="006137EF">
        <w:rPr>
          <w:sz w:val="22"/>
          <w:szCs w:val="22"/>
        </w:rPr>
        <w:t xml:space="preserve"> </w:t>
      </w:r>
      <w:r w:rsidR="00C00A1E">
        <w:rPr>
          <w:sz w:val="22"/>
          <w:szCs w:val="22"/>
        </w:rPr>
        <w:t>agreement</w:t>
      </w:r>
      <w:r w:rsidR="00A74341">
        <w:rPr>
          <w:sz w:val="22"/>
          <w:szCs w:val="22"/>
        </w:rPr>
        <w:t xml:space="preserve"> about schemas</w:t>
      </w:r>
      <w:r w:rsidR="00594533">
        <w:rPr>
          <w:sz w:val="22"/>
          <w:szCs w:val="22"/>
        </w:rPr>
        <w:t xml:space="preserve"> </w:t>
      </w:r>
      <w:r w:rsidR="00894A29">
        <w:rPr>
          <w:bCs/>
          <w:sz w:val="22"/>
          <w:szCs w:val="22"/>
        </w:rPr>
        <w:t xml:space="preserve">– the sociocognitive representations used to interpret reality </w:t>
      </w:r>
      <w:r w:rsidR="00594533">
        <w:rPr>
          <w:sz w:val="22"/>
          <w:szCs w:val="22"/>
        </w:rPr>
        <w:t>(Hannan, Pólos and Carroll 2007)</w:t>
      </w:r>
      <w:r w:rsidR="00A74341">
        <w:rPr>
          <w:sz w:val="22"/>
          <w:szCs w:val="22"/>
        </w:rPr>
        <w:t xml:space="preserve">. However, </w:t>
      </w:r>
      <w:r w:rsidR="00C204AD">
        <w:rPr>
          <w:sz w:val="22"/>
          <w:szCs w:val="22"/>
        </w:rPr>
        <w:t xml:space="preserve">category straddling </w:t>
      </w:r>
      <w:r w:rsidR="00911923">
        <w:rPr>
          <w:sz w:val="22"/>
          <w:szCs w:val="22"/>
        </w:rPr>
        <w:t>can weaken</w:t>
      </w:r>
      <w:r w:rsidR="00DA14C1">
        <w:rPr>
          <w:sz w:val="22"/>
          <w:szCs w:val="22"/>
        </w:rPr>
        <w:t xml:space="preserve"> the </w:t>
      </w:r>
      <w:r w:rsidR="007C5228">
        <w:rPr>
          <w:sz w:val="22"/>
          <w:szCs w:val="22"/>
        </w:rPr>
        <w:t>strength</w:t>
      </w:r>
      <w:r w:rsidR="00DA14C1">
        <w:rPr>
          <w:sz w:val="22"/>
          <w:szCs w:val="22"/>
        </w:rPr>
        <w:t xml:space="preserve"> of categorical beliefs. </w:t>
      </w:r>
      <w:r w:rsidR="00911923">
        <w:rPr>
          <w:sz w:val="22"/>
          <w:szCs w:val="22"/>
        </w:rPr>
        <w:t>Straddling</w:t>
      </w:r>
      <w:r w:rsidR="00DA14C1">
        <w:rPr>
          <w:sz w:val="22"/>
          <w:szCs w:val="22"/>
        </w:rPr>
        <w:t xml:space="preserve"> </w:t>
      </w:r>
      <w:r w:rsidR="007B04BD">
        <w:rPr>
          <w:sz w:val="22"/>
          <w:szCs w:val="22"/>
        </w:rPr>
        <w:t xml:space="preserve">undermines consensus because </w:t>
      </w:r>
      <w:r w:rsidR="00A81A63">
        <w:rPr>
          <w:sz w:val="22"/>
          <w:szCs w:val="22"/>
        </w:rPr>
        <w:t xml:space="preserve">it </w:t>
      </w:r>
      <w:r w:rsidR="00E96535">
        <w:rPr>
          <w:sz w:val="22"/>
          <w:szCs w:val="22"/>
        </w:rPr>
        <w:t xml:space="preserve">introduces disagreement </w:t>
      </w:r>
      <w:r w:rsidR="00AC7786">
        <w:rPr>
          <w:sz w:val="22"/>
          <w:szCs w:val="22"/>
        </w:rPr>
        <w:t>about which features are considered typical of the category</w:t>
      </w:r>
      <w:r w:rsidR="00E96535">
        <w:rPr>
          <w:sz w:val="22"/>
          <w:szCs w:val="22"/>
        </w:rPr>
        <w:t xml:space="preserve">, and disagreement can initiate disputes </w:t>
      </w:r>
      <w:r w:rsidR="008F2AA9">
        <w:rPr>
          <w:sz w:val="22"/>
          <w:szCs w:val="22"/>
        </w:rPr>
        <w:t>involving</w:t>
      </w:r>
      <w:r w:rsidR="00E96535">
        <w:rPr>
          <w:sz w:val="22"/>
          <w:szCs w:val="22"/>
        </w:rPr>
        <w:t xml:space="preserve"> different groups of market actors</w:t>
      </w:r>
      <w:r w:rsidR="002A22EB">
        <w:rPr>
          <w:sz w:val="22"/>
          <w:szCs w:val="22"/>
        </w:rPr>
        <w:t>,</w:t>
      </w:r>
      <w:r w:rsidR="00FE1098">
        <w:rPr>
          <w:sz w:val="22"/>
          <w:szCs w:val="22"/>
        </w:rPr>
        <w:t xml:space="preserve"> particularly producers</w:t>
      </w:r>
      <w:r w:rsidR="00E96535">
        <w:rPr>
          <w:sz w:val="22"/>
          <w:szCs w:val="22"/>
        </w:rPr>
        <w:t xml:space="preserve">. </w:t>
      </w:r>
    </w:p>
    <w:p w:rsidR="00A87557" w:rsidRDefault="00EA7ECF" w:rsidP="00A87557">
      <w:pPr>
        <w:spacing w:line="480" w:lineRule="auto"/>
        <w:ind w:firstLine="360"/>
        <w:rPr>
          <w:sz w:val="22"/>
          <w:szCs w:val="22"/>
        </w:rPr>
      </w:pPr>
      <w:r>
        <w:rPr>
          <w:sz w:val="22"/>
          <w:szCs w:val="22"/>
        </w:rPr>
        <w:t>W</w:t>
      </w:r>
      <w:r w:rsidR="00016395">
        <w:rPr>
          <w:sz w:val="22"/>
          <w:szCs w:val="22"/>
        </w:rPr>
        <w:t>e e</w:t>
      </w:r>
      <w:r w:rsidR="006433F2">
        <w:rPr>
          <w:sz w:val="22"/>
          <w:szCs w:val="22"/>
        </w:rPr>
        <w:t xml:space="preserve">xamine </w:t>
      </w:r>
      <w:r w:rsidR="009E0AD9">
        <w:rPr>
          <w:sz w:val="22"/>
          <w:szCs w:val="22"/>
        </w:rPr>
        <w:t>such disputes</w:t>
      </w:r>
      <w:r w:rsidR="00FB273E">
        <w:rPr>
          <w:sz w:val="22"/>
          <w:szCs w:val="22"/>
        </w:rPr>
        <w:t xml:space="preserve"> </w:t>
      </w:r>
      <w:r w:rsidR="00972E2D">
        <w:rPr>
          <w:sz w:val="22"/>
          <w:szCs w:val="22"/>
        </w:rPr>
        <w:t xml:space="preserve">and consider two factors – the object and the subject of the claims </w:t>
      </w:r>
      <w:r w:rsidR="00FE1098">
        <w:rPr>
          <w:sz w:val="22"/>
          <w:szCs w:val="22"/>
        </w:rPr>
        <w:t xml:space="preserve">made by these different groups </w:t>
      </w:r>
      <w:r w:rsidR="00972E2D">
        <w:rPr>
          <w:sz w:val="22"/>
          <w:szCs w:val="22"/>
        </w:rPr>
        <w:t xml:space="preserve">– </w:t>
      </w:r>
      <w:r w:rsidR="007C5228">
        <w:rPr>
          <w:sz w:val="22"/>
          <w:szCs w:val="22"/>
        </w:rPr>
        <w:t>that</w:t>
      </w:r>
      <w:r w:rsidR="00972E2D">
        <w:rPr>
          <w:sz w:val="22"/>
          <w:szCs w:val="22"/>
        </w:rPr>
        <w:t xml:space="preserve"> we expect </w:t>
      </w:r>
      <w:r w:rsidR="006137EF">
        <w:rPr>
          <w:sz w:val="22"/>
          <w:szCs w:val="22"/>
        </w:rPr>
        <w:t>will</w:t>
      </w:r>
      <w:r w:rsidR="00972E2D">
        <w:rPr>
          <w:sz w:val="22"/>
          <w:szCs w:val="22"/>
        </w:rPr>
        <w:t xml:space="preserve"> influence </w:t>
      </w:r>
      <w:r w:rsidR="00AC7786">
        <w:rPr>
          <w:sz w:val="22"/>
          <w:szCs w:val="22"/>
        </w:rPr>
        <w:t>how they are resolved</w:t>
      </w:r>
      <w:r w:rsidR="00972E2D">
        <w:rPr>
          <w:sz w:val="22"/>
          <w:szCs w:val="22"/>
        </w:rPr>
        <w:t xml:space="preserve">. </w:t>
      </w:r>
      <w:r w:rsidR="009E0AD9">
        <w:rPr>
          <w:sz w:val="22"/>
          <w:szCs w:val="22"/>
        </w:rPr>
        <w:t xml:space="preserve">We </w:t>
      </w:r>
      <w:r w:rsidR="007C5228">
        <w:rPr>
          <w:sz w:val="22"/>
          <w:szCs w:val="22"/>
        </w:rPr>
        <w:t>argue that</w:t>
      </w:r>
      <w:r w:rsidR="009E0AD9">
        <w:rPr>
          <w:sz w:val="22"/>
          <w:szCs w:val="22"/>
        </w:rPr>
        <w:t xml:space="preserve"> situations of category </w:t>
      </w:r>
      <w:r w:rsidR="009608B8">
        <w:rPr>
          <w:sz w:val="22"/>
          <w:szCs w:val="22"/>
        </w:rPr>
        <w:t>formation</w:t>
      </w:r>
      <w:r w:rsidR="00FB273E">
        <w:rPr>
          <w:sz w:val="22"/>
          <w:szCs w:val="22"/>
        </w:rPr>
        <w:t xml:space="preserve"> in which </w:t>
      </w:r>
      <w:r w:rsidR="009E0AD9">
        <w:rPr>
          <w:sz w:val="22"/>
          <w:szCs w:val="22"/>
        </w:rPr>
        <w:t>the emergence of a new consensual schema is associated with a new label</w:t>
      </w:r>
      <w:r w:rsidR="009D4665">
        <w:rPr>
          <w:sz w:val="22"/>
          <w:szCs w:val="22"/>
        </w:rPr>
        <w:t xml:space="preserve"> </w:t>
      </w:r>
      <w:r w:rsidR="009D4665">
        <w:rPr>
          <w:bCs/>
          <w:sz w:val="22"/>
          <w:szCs w:val="22"/>
        </w:rPr>
        <w:t>(the category descriptive tag)</w:t>
      </w:r>
      <w:r w:rsidR="007C5228">
        <w:rPr>
          <w:sz w:val="22"/>
          <w:szCs w:val="22"/>
        </w:rPr>
        <w:t xml:space="preserve"> differ</w:t>
      </w:r>
      <w:r w:rsidR="009E0AD9">
        <w:rPr>
          <w:sz w:val="22"/>
          <w:szCs w:val="22"/>
        </w:rPr>
        <w:t xml:space="preserve"> from situations </w:t>
      </w:r>
      <w:r w:rsidR="00FB273E">
        <w:rPr>
          <w:sz w:val="22"/>
          <w:szCs w:val="22"/>
        </w:rPr>
        <w:t xml:space="preserve">in which </w:t>
      </w:r>
      <w:r w:rsidR="009E0AD9">
        <w:rPr>
          <w:sz w:val="22"/>
          <w:szCs w:val="22"/>
        </w:rPr>
        <w:t xml:space="preserve">new schemas are applied to an existing category label. </w:t>
      </w:r>
      <w:r w:rsidR="007C5228">
        <w:rPr>
          <w:sz w:val="22"/>
          <w:szCs w:val="22"/>
        </w:rPr>
        <w:t xml:space="preserve">We also claim that the implications of </w:t>
      </w:r>
      <w:r w:rsidR="006137EF">
        <w:rPr>
          <w:sz w:val="22"/>
          <w:szCs w:val="22"/>
        </w:rPr>
        <w:t xml:space="preserve">these </w:t>
      </w:r>
      <w:r w:rsidR="009E0AD9">
        <w:rPr>
          <w:sz w:val="22"/>
          <w:szCs w:val="22"/>
        </w:rPr>
        <w:t xml:space="preserve">disputes differ </w:t>
      </w:r>
      <w:r w:rsidR="00FB273E">
        <w:rPr>
          <w:sz w:val="22"/>
          <w:szCs w:val="22"/>
        </w:rPr>
        <w:t xml:space="preserve">by the </w:t>
      </w:r>
      <w:r w:rsidR="006137EF">
        <w:rPr>
          <w:sz w:val="22"/>
          <w:szCs w:val="22"/>
        </w:rPr>
        <w:t xml:space="preserve">group </w:t>
      </w:r>
      <w:r w:rsidR="007C5228">
        <w:rPr>
          <w:sz w:val="22"/>
          <w:szCs w:val="22"/>
        </w:rPr>
        <w:t>that</w:t>
      </w:r>
      <w:r w:rsidR="00FB273E">
        <w:rPr>
          <w:sz w:val="22"/>
          <w:szCs w:val="22"/>
        </w:rPr>
        <w:t xml:space="preserve"> initiates them,</w:t>
      </w:r>
      <w:r w:rsidR="009E0AD9">
        <w:rPr>
          <w:sz w:val="22"/>
          <w:szCs w:val="22"/>
        </w:rPr>
        <w:t xml:space="preserve"> </w:t>
      </w:r>
      <w:r w:rsidR="007C5228">
        <w:rPr>
          <w:sz w:val="22"/>
          <w:szCs w:val="22"/>
        </w:rPr>
        <w:t>whether the reinterpretation</w:t>
      </w:r>
      <w:r w:rsidR="009E0AD9">
        <w:rPr>
          <w:sz w:val="22"/>
          <w:szCs w:val="22"/>
        </w:rPr>
        <w:t xml:space="preserve"> </w:t>
      </w:r>
      <w:r w:rsidR="000A3D45">
        <w:rPr>
          <w:sz w:val="22"/>
          <w:szCs w:val="22"/>
        </w:rPr>
        <w:t>claim</w:t>
      </w:r>
      <w:r w:rsidR="007C5228">
        <w:rPr>
          <w:sz w:val="22"/>
          <w:szCs w:val="22"/>
        </w:rPr>
        <w:t xml:space="preserve"> is</w:t>
      </w:r>
      <w:r w:rsidR="009E0AD9">
        <w:rPr>
          <w:sz w:val="22"/>
          <w:szCs w:val="22"/>
        </w:rPr>
        <w:t xml:space="preserve"> initiated by insiders (producers who defected </w:t>
      </w:r>
      <w:r w:rsidR="00FB273E">
        <w:rPr>
          <w:sz w:val="22"/>
          <w:szCs w:val="22"/>
        </w:rPr>
        <w:t>from a category</w:t>
      </w:r>
      <w:r w:rsidR="009E0AD9">
        <w:rPr>
          <w:sz w:val="22"/>
          <w:szCs w:val="22"/>
        </w:rPr>
        <w:t xml:space="preserve">) or </w:t>
      </w:r>
      <w:r w:rsidR="00FB273E">
        <w:rPr>
          <w:sz w:val="22"/>
          <w:szCs w:val="22"/>
        </w:rPr>
        <w:t xml:space="preserve">by </w:t>
      </w:r>
      <w:r w:rsidR="009E0AD9">
        <w:rPr>
          <w:sz w:val="22"/>
          <w:szCs w:val="22"/>
        </w:rPr>
        <w:t>outsiders.</w:t>
      </w:r>
      <w:r w:rsidR="00FB273E">
        <w:rPr>
          <w:sz w:val="22"/>
          <w:szCs w:val="22"/>
        </w:rPr>
        <w:t xml:space="preserve"> </w:t>
      </w:r>
    </w:p>
    <w:p w:rsidR="00A87557" w:rsidRDefault="0049209E" w:rsidP="00A87557">
      <w:pPr>
        <w:spacing w:line="480" w:lineRule="auto"/>
        <w:ind w:firstLine="360"/>
        <w:rPr>
          <w:bCs/>
          <w:sz w:val="22"/>
          <w:szCs w:val="22"/>
        </w:rPr>
      </w:pPr>
      <w:r>
        <w:rPr>
          <w:sz w:val="22"/>
          <w:szCs w:val="22"/>
        </w:rPr>
        <w:t xml:space="preserve">We </w:t>
      </w:r>
      <w:r w:rsidR="00E14662">
        <w:rPr>
          <w:sz w:val="22"/>
          <w:szCs w:val="22"/>
        </w:rPr>
        <w:t xml:space="preserve">compare the cases </w:t>
      </w:r>
      <w:r w:rsidR="00880D8B">
        <w:rPr>
          <w:sz w:val="22"/>
          <w:szCs w:val="22"/>
        </w:rPr>
        <w:t>of</w:t>
      </w:r>
      <w:r w:rsidR="00E14662">
        <w:rPr>
          <w:sz w:val="22"/>
          <w:szCs w:val="22"/>
        </w:rPr>
        <w:t xml:space="preserve"> claims over new/existing labels and</w:t>
      </w:r>
      <w:r w:rsidR="00911923">
        <w:rPr>
          <w:sz w:val="22"/>
          <w:szCs w:val="22"/>
        </w:rPr>
        <w:t xml:space="preserve"> of</w:t>
      </w:r>
      <w:r w:rsidR="00E14662">
        <w:rPr>
          <w:sz w:val="22"/>
          <w:szCs w:val="22"/>
        </w:rPr>
        <w:t xml:space="preserve"> claims by insiders/outsiders, and</w:t>
      </w:r>
      <w:r w:rsidR="007C5228">
        <w:rPr>
          <w:sz w:val="22"/>
          <w:szCs w:val="22"/>
        </w:rPr>
        <w:t xml:space="preserve"> we</w:t>
      </w:r>
      <w:r w:rsidR="00E14662">
        <w:rPr>
          <w:sz w:val="22"/>
          <w:szCs w:val="22"/>
        </w:rPr>
        <w:t xml:space="preserve"> argue that </w:t>
      </w:r>
      <w:r w:rsidR="007F0FDD">
        <w:rPr>
          <w:bCs/>
          <w:sz w:val="22"/>
          <w:szCs w:val="22"/>
        </w:rPr>
        <w:t xml:space="preserve">schema </w:t>
      </w:r>
      <w:r w:rsidR="009D4665" w:rsidRPr="007F3AFB">
        <w:rPr>
          <w:bCs/>
          <w:sz w:val="22"/>
          <w:szCs w:val="22"/>
        </w:rPr>
        <w:t>disagreement</w:t>
      </w:r>
      <w:r w:rsidR="007C5228">
        <w:rPr>
          <w:bCs/>
          <w:sz w:val="22"/>
          <w:szCs w:val="22"/>
        </w:rPr>
        <w:t xml:space="preserve"> is</w:t>
      </w:r>
      <w:r w:rsidR="009D4665" w:rsidRPr="007F3AFB">
        <w:rPr>
          <w:bCs/>
          <w:sz w:val="22"/>
          <w:szCs w:val="22"/>
        </w:rPr>
        <w:t xml:space="preserve"> </w:t>
      </w:r>
      <w:r w:rsidR="00777F5D">
        <w:rPr>
          <w:bCs/>
          <w:sz w:val="22"/>
          <w:szCs w:val="22"/>
        </w:rPr>
        <w:t>mo</w:t>
      </w:r>
      <w:r w:rsidR="007C5228">
        <w:rPr>
          <w:bCs/>
          <w:sz w:val="22"/>
          <w:szCs w:val="22"/>
        </w:rPr>
        <w:t>st</w:t>
      </w:r>
      <w:r w:rsidR="00777F5D">
        <w:rPr>
          <w:bCs/>
          <w:sz w:val="22"/>
          <w:szCs w:val="22"/>
        </w:rPr>
        <w:t xml:space="preserve"> problematic </w:t>
      </w:r>
      <w:r w:rsidR="00E21A23" w:rsidRPr="00E86777">
        <w:rPr>
          <w:sz w:val="22"/>
          <w:szCs w:val="22"/>
        </w:rPr>
        <w:t>when insider defect</w:t>
      </w:r>
      <w:r w:rsidR="009D4665">
        <w:rPr>
          <w:sz w:val="22"/>
          <w:szCs w:val="22"/>
        </w:rPr>
        <w:t>ors</w:t>
      </w:r>
      <w:r w:rsidR="00E21A23" w:rsidRPr="00E86777">
        <w:rPr>
          <w:sz w:val="22"/>
          <w:szCs w:val="22"/>
        </w:rPr>
        <w:t xml:space="preserve"> </w:t>
      </w:r>
      <w:r w:rsidR="009D4665">
        <w:rPr>
          <w:sz w:val="22"/>
          <w:szCs w:val="22"/>
        </w:rPr>
        <w:t xml:space="preserve">make opposing </w:t>
      </w:r>
      <w:r w:rsidR="007C5228">
        <w:rPr>
          <w:sz w:val="22"/>
          <w:szCs w:val="22"/>
        </w:rPr>
        <w:t>interpretations of</w:t>
      </w:r>
      <w:r w:rsidR="009D4665">
        <w:rPr>
          <w:sz w:val="22"/>
          <w:szCs w:val="22"/>
        </w:rPr>
        <w:t xml:space="preserve"> an existing label</w:t>
      </w:r>
      <w:r w:rsidR="00E21A23" w:rsidRPr="00E86777">
        <w:rPr>
          <w:bCs/>
          <w:sz w:val="22"/>
          <w:szCs w:val="22"/>
        </w:rPr>
        <w:t xml:space="preserve">. </w:t>
      </w:r>
      <w:r w:rsidR="009D4665">
        <w:rPr>
          <w:bCs/>
          <w:sz w:val="22"/>
          <w:szCs w:val="22"/>
        </w:rPr>
        <w:t>Associat</w:t>
      </w:r>
      <w:r w:rsidR="009D4665" w:rsidRPr="00226A7B">
        <w:rPr>
          <w:bCs/>
          <w:sz w:val="22"/>
          <w:szCs w:val="22"/>
        </w:rPr>
        <w:t xml:space="preserve">ing </w:t>
      </w:r>
      <w:r w:rsidR="009D4665">
        <w:rPr>
          <w:bCs/>
          <w:sz w:val="22"/>
          <w:szCs w:val="22"/>
        </w:rPr>
        <w:t>an existing label with</w:t>
      </w:r>
      <w:r w:rsidR="009D4665" w:rsidRPr="00226A7B">
        <w:rPr>
          <w:bCs/>
          <w:sz w:val="22"/>
          <w:szCs w:val="22"/>
        </w:rPr>
        <w:t xml:space="preserve"> a new </w:t>
      </w:r>
      <w:r w:rsidR="009D4665">
        <w:rPr>
          <w:bCs/>
          <w:sz w:val="22"/>
          <w:szCs w:val="22"/>
        </w:rPr>
        <w:t xml:space="preserve">schema is what we refer to as </w:t>
      </w:r>
      <w:r w:rsidR="009D4665" w:rsidRPr="00226A7B">
        <w:rPr>
          <w:bCs/>
          <w:i/>
          <w:sz w:val="22"/>
          <w:szCs w:val="22"/>
        </w:rPr>
        <w:t>category reinterpretation</w:t>
      </w:r>
      <w:r w:rsidR="009D4665">
        <w:rPr>
          <w:bCs/>
          <w:i/>
          <w:sz w:val="22"/>
          <w:szCs w:val="22"/>
        </w:rPr>
        <w:t>.</w:t>
      </w:r>
      <w:r w:rsidR="009D4665" w:rsidRPr="00C517B8">
        <w:rPr>
          <w:bCs/>
          <w:sz w:val="22"/>
          <w:szCs w:val="22"/>
        </w:rPr>
        <w:t xml:space="preserve"> </w:t>
      </w:r>
    </w:p>
    <w:p w:rsidR="007C5228" w:rsidRDefault="007C5228" w:rsidP="00A87557">
      <w:pPr>
        <w:spacing w:line="480" w:lineRule="auto"/>
        <w:ind w:firstLine="360"/>
        <w:rPr>
          <w:bCs/>
          <w:sz w:val="22"/>
          <w:szCs w:val="22"/>
        </w:rPr>
      </w:pPr>
      <w:r>
        <w:rPr>
          <w:bCs/>
          <w:sz w:val="22"/>
          <w:szCs w:val="22"/>
        </w:rPr>
        <w:t xml:space="preserve">We make two broad arguments. </w:t>
      </w:r>
      <w:r w:rsidR="00C517B8">
        <w:rPr>
          <w:bCs/>
          <w:sz w:val="22"/>
          <w:szCs w:val="22"/>
        </w:rPr>
        <w:t>First, c</w:t>
      </w:r>
      <w:r w:rsidR="00F433F3" w:rsidRPr="00C517B8">
        <w:rPr>
          <w:bCs/>
          <w:sz w:val="22"/>
          <w:szCs w:val="22"/>
        </w:rPr>
        <w:t xml:space="preserve">ategory reinterpretations can be perceived as a threat by the producers </w:t>
      </w:r>
      <w:r w:rsidR="00FE1098" w:rsidRPr="00C517B8">
        <w:rPr>
          <w:bCs/>
          <w:sz w:val="22"/>
          <w:szCs w:val="22"/>
        </w:rPr>
        <w:t xml:space="preserve">who support the </w:t>
      </w:r>
      <w:r>
        <w:rPr>
          <w:bCs/>
          <w:sz w:val="22"/>
          <w:szCs w:val="22"/>
        </w:rPr>
        <w:t>ex-ante consensus about the meaning of the category label</w:t>
      </w:r>
      <w:r w:rsidR="008F2AA9">
        <w:rPr>
          <w:bCs/>
          <w:sz w:val="22"/>
          <w:szCs w:val="22"/>
        </w:rPr>
        <w:t xml:space="preserve"> – </w:t>
      </w:r>
      <w:r>
        <w:rPr>
          <w:bCs/>
          <w:sz w:val="22"/>
          <w:szCs w:val="22"/>
        </w:rPr>
        <w:t>the</w:t>
      </w:r>
      <w:r w:rsidR="00F433F3" w:rsidRPr="00C517B8">
        <w:rPr>
          <w:bCs/>
          <w:sz w:val="22"/>
          <w:szCs w:val="22"/>
        </w:rPr>
        <w:t xml:space="preserve"> </w:t>
      </w:r>
      <w:r>
        <w:rPr>
          <w:bCs/>
          <w:sz w:val="22"/>
          <w:szCs w:val="22"/>
        </w:rPr>
        <w:t>“</w:t>
      </w:r>
      <w:r w:rsidR="00F433F3" w:rsidRPr="00C517B8">
        <w:rPr>
          <w:bCs/>
          <w:sz w:val="22"/>
          <w:szCs w:val="22"/>
        </w:rPr>
        <w:t>loyalists</w:t>
      </w:r>
      <w:r>
        <w:rPr>
          <w:bCs/>
          <w:sz w:val="22"/>
          <w:szCs w:val="22"/>
        </w:rPr>
        <w:t xml:space="preserve">.” </w:t>
      </w:r>
      <w:r w:rsidR="00C517B8">
        <w:rPr>
          <w:bCs/>
          <w:sz w:val="22"/>
          <w:szCs w:val="22"/>
        </w:rPr>
        <w:t xml:space="preserve">Second, </w:t>
      </w:r>
      <w:r w:rsidR="00C517B8" w:rsidRPr="00C517B8">
        <w:rPr>
          <w:bCs/>
          <w:sz w:val="22"/>
          <w:szCs w:val="22"/>
        </w:rPr>
        <w:t>insider defectors assume particular relevance in markets because they have a history; they were once typical members of the original category</w:t>
      </w:r>
      <w:r>
        <w:rPr>
          <w:bCs/>
          <w:sz w:val="22"/>
          <w:szCs w:val="22"/>
        </w:rPr>
        <w:t xml:space="preserve">. Hence </w:t>
      </w:r>
      <w:r w:rsidR="00C517B8" w:rsidRPr="00C517B8">
        <w:rPr>
          <w:bCs/>
          <w:sz w:val="22"/>
          <w:szCs w:val="22"/>
        </w:rPr>
        <w:t>the</w:t>
      </w:r>
      <w:r>
        <w:rPr>
          <w:bCs/>
          <w:sz w:val="22"/>
          <w:szCs w:val="22"/>
        </w:rPr>
        <w:t>ir</w:t>
      </w:r>
      <w:r w:rsidR="00C517B8" w:rsidRPr="00C517B8">
        <w:rPr>
          <w:bCs/>
          <w:sz w:val="22"/>
          <w:szCs w:val="22"/>
        </w:rPr>
        <w:t xml:space="preserve"> </w:t>
      </w:r>
      <w:r w:rsidR="00C517B8">
        <w:rPr>
          <w:bCs/>
          <w:sz w:val="22"/>
          <w:szCs w:val="22"/>
        </w:rPr>
        <w:t>defection</w:t>
      </w:r>
      <w:r w:rsidR="00C517B8" w:rsidRPr="00C517B8">
        <w:rPr>
          <w:bCs/>
          <w:sz w:val="22"/>
          <w:szCs w:val="22"/>
        </w:rPr>
        <w:t xml:space="preserve"> makes them disloyal to their former identity</w:t>
      </w:r>
      <w:r>
        <w:rPr>
          <w:bCs/>
          <w:sz w:val="22"/>
          <w:szCs w:val="22"/>
        </w:rPr>
        <w:t xml:space="preserve"> and</w:t>
      </w:r>
      <w:r w:rsidR="00FE1098">
        <w:rPr>
          <w:bCs/>
          <w:sz w:val="22"/>
          <w:szCs w:val="22"/>
        </w:rPr>
        <w:t xml:space="preserve"> also </w:t>
      </w:r>
      <w:r w:rsidR="00FE1098" w:rsidRPr="00C517B8">
        <w:rPr>
          <w:bCs/>
          <w:sz w:val="22"/>
          <w:szCs w:val="22"/>
        </w:rPr>
        <w:t xml:space="preserve">validates the competing </w:t>
      </w:r>
      <w:r>
        <w:rPr>
          <w:bCs/>
          <w:sz w:val="22"/>
          <w:szCs w:val="22"/>
        </w:rPr>
        <w:t>interpretation</w:t>
      </w:r>
      <w:r w:rsidR="00FE1098" w:rsidRPr="00C517B8">
        <w:rPr>
          <w:bCs/>
          <w:sz w:val="22"/>
          <w:szCs w:val="22"/>
        </w:rPr>
        <w:t xml:space="preserve"> as</w:t>
      </w:r>
      <w:r>
        <w:rPr>
          <w:bCs/>
          <w:sz w:val="22"/>
          <w:szCs w:val="22"/>
        </w:rPr>
        <w:t xml:space="preserve"> a</w:t>
      </w:r>
      <w:r w:rsidR="00FE1098" w:rsidRPr="00C517B8">
        <w:rPr>
          <w:bCs/>
          <w:sz w:val="22"/>
          <w:szCs w:val="22"/>
        </w:rPr>
        <w:t xml:space="preserve"> l</w:t>
      </w:r>
      <w:r w:rsidR="00FE1098">
        <w:rPr>
          <w:bCs/>
          <w:sz w:val="22"/>
          <w:szCs w:val="22"/>
        </w:rPr>
        <w:t>egitimate claim</w:t>
      </w:r>
      <w:r>
        <w:rPr>
          <w:bCs/>
          <w:sz w:val="22"/>
          <w:szCs w:val="22"/>
        </w:rPr>
        <w:t xml:space="preserve"> to</w:t>
      </w:r>
      <w:r w:rsidR="00FE1098">
        <w:rPr>
          <w:bCs/>
          <w:sz w:val="22"/>
          <w:szCs w:val="22"/>
        </w:rPr>
        <w:t xml:space="preserve"> the label. </w:t>
      </w:r>
      <w:r w:rsidR="00C517B8" w:rsidRPr="00C517B8">
        <w:rPr>
          <w:bCs/>
          <w:sz w:val="22"/>
          <w:szCs w:val="22"/>
        </w:rPr>
        <w:t>I</w:t>
      </w:r>
      <w:r w:rsidR="00F433F3" w:rsidRPr="00C517B8">
        <w:rPr>
          <w:bCs/>
          <w:sz w:val="22"/>
          <w:szCs w:val="22"/>
        </w:rPr>
        <w:t xml:space="preserve">nsider defections are </w:t>
      </w:r>
      <w:r w:rsidR="00C517B8" w:rsidRPr="00C517B8">
        <w:rPr>
          <w:bCs/>
          <w:sz w:val="22"/>
          <w:szCs w:val="22"/>
        </w:rPr>
        <w:t xml:space="preserve">thus </w:t>
      </w:r>
      <w:r w:rsidR="00F433F3" w:rsidRPr="00C517B8">
        <w:rPr>
          <w:bCs/>
          <w:sz w:val="22"/>
          <w:szCs w:val="22"/>
        </w:rPr>
        <w:t>more threatening than the entries of producers without prior experience who associate with</w:t>
      </w:r>
      <w:r>
        <w:rPr>
          <w:bCs/>
          <w:sz w:val="22"/>
          <w:szCs w:val="22"/>
        </w:rPr>
        <w:t xml:space="preserve"> the </w:t>
      </w:r>
      <w:r w:rsidR="00CE089A">
        <w:rPr>
          <w:bCs/>
          <w:sz w:val="22"/>
          <w:szCs w:val="22"/>
        </w:rPr>
        <w:t>re</w:t>
      </w:r>
      <w:r w:rsidR="00F07CA2">
        <w:rPr>
          <w:bCs/>
          <w:sz w:val="22"/>
          <w:szCs w:val="22"/>
        </w:rPr>
        <w:t>interpretation</w:t>
      </w:r>
      <w:r>
        <w:rPr>
          <w:bCs/>
          <w:sz w:val="22"/>
          <w:szCs w:val="22"/>
        </w:rPr>
        <w:t>.</w:t>
      </w:r>
    </w:p>
    <w:p w:rsidR="00570522" w:rsidRPr="009919B7" w:rsidRDefault="007C5228" w:rsidP="005017A4">
      <w:pPr>
        <w:spacing w:line="480" w:lineRule="auto"/>
        <w:ind w:firstLine="360"/>
        <w:rPr>
          <w:sz w:val="22"/>
          <w:szCs w:val="22"/>
        </w:rPr>
      </w:pPr>
      <w:r>
        <w:rPr>
          <w:bCs/>
          <w:sz w:val="22"/>
          <w:szCs w:val="22"/>
        </w:rPr>
        <w:t>Spanning interpretations, taking actions that align with each interpretation, has special significance. Spanning can arise from the actions of defectors, what we term “partial defectors,</w:t>
      </w:r>
      <w:r w:rsidR="00F07CA2">
        <w:rPr>
          <w:bCs/>
          <w:sz w:val="22"/>
          <w:szCs w:val="22"/>
        </w:rPr>
        <w:t>”</w:t>
      </w:r>
      <w:r w:rsidR="00F07CA2" w:rsidRPr="00C517B8">
        <w:rPr>
          <w:bCs/>
          <w:sz w:val="22"/>
          <w:szCs w:val="22"/>
        </w:rPr>
        <w:t xml:space="preserve"> </w:t>
      </w:r>
      <w:r w:rsidR="00F07CA2">
        <w:rPr>
          <w:bCs/>
          <w:sz w:val="22"/>
          <w:szCs w:val="22"/>
        </w:rPr>
        <w:t>or</w:t>
      </w:r>
      <w:r>
        <w:rPr>
          <w:bCs/>
          <w:sz w:val="22"/>
          <w:szCs w:val="22"/>
        </w:rPr>
        <w:t xml:space="preserve"> new entrants (</w:t>
      </w:r>
      <w:r w:rsidR="00F433F3" w:rsidRPr="00C517B8">
        <w:rPr>
          <w:bCs/>
          <w:sz w:val="22"/>
          <w:szCs w:val="22"/>
        </w:rPr>
        <w:t>de-novo category spanners).</w:t>
      </w:r>
      <w:r>
        <w:rPr>
          <w:bCs/>
          <w:sz w:val="22"/>
          <w:szCs w:val="22"/>
        </w:rPr>
        <w:t xml:space="preserve"> We think that spanning by defectors matters more.</w:t>
      </w:r>
      <w:r w:rsidR="00F433F3" w:rsidRPr="00C517B8">
        <w:rPr>
          <w:bCs/>
          <w:sz w:val="22"/>
          <w:szCs w:val="22"/>
        </w:rPr>
        <w:t xml:space="preserve"> </w:t>
      </w:r>
      <w:r w:rsidR="00C517B8" w:rsidRPr="00C517B8">
        <w:rPr>
          <w:bCs/>
          <w:sz w:val="22"/>
          <w:szCs w:val="22"/>
        </w:rPr>
        <w:t>De-novo spanners are more marginal than defectors and, as such, are expected to be less typical members of a category (Hsu, Hannan, and Pólos 2009).</w:t>
      </w:r>
      <w:r>
        <w:rPr>
          <w:bCs/>
          <w:sz w:val="22"/>
          <w:szCs w:val="22"/>
        </w:rPr>
        <w:t xml:space="preserve"> Partial </w:t>
      </w:r>
      <w:r w:rsidR="00C517B8" w:rsidRPr="009919B7">
        <w:rPr>
          <w:bCs/>
          <w:sz w:val="22"/>
          <w:szCs w:val="22"/>
        </w:rPr>
        <w:t>d</w:t>
      </w:r>
      <w:r w:rsidR="00570522" w:rsidRPr="009919B7">
        <w:rPr>
          <w:bCs/>
          <w:sz w:val="22"/>
          <w:szCs w:val="22"/>
        </w:rPr>
        <w:t xml:space="preserve">efectors </w:t>
      </w:r>
      <w:r w:rsidR="009919B7" w:rsidRPr="009919B7">
        <w:rPr>
          <w:sz w:val="22"/>
          <w:szCs w:val="22"/>
        </w:rPr>
        <w:t>pose</w:t>
      </w:r>
      <w:r w:rsidR="00570522" w:rsidRPr="009919B7">
        <w:rPr>
          <w:bCs/>
          <w:sz w:val="22"/>
          <w:szCs w:val="22"/>
        </w:rPr>
        <w:t xml:space="preserve"> a fundamental categorization problem</w:t>
      </w:r>
      <w:r w:rsidR="009919B7" w:rsidRPr="009919B7">
        <w:rPr>
          <w:bCs/>
          <w:sz w:val="22"/>
          <w:szCs w:val="22"/>
        </w:rPr>
        <w:t xml:space="preserve">. </w:t>
      </w:r>
      <w:r w:rsidR="004238F9" w:rsidRPr="009919B7">
        <w:rPr>
          <w:sz w:val="22"/>
          <w:szCs w:val="22"/>
        </w:rPr>
        <w:t>The</w:t>
      </w:r>
      <w:r>
        <w:rPr>
          <w:sz w:val="22"/>
          <w:szCs w:val="22"/>
        </w:rPr>
        <w:t>ir</w:t>
      </w:r>
      <w:r w:rsidR="004238F9" w:rsidRPr="009919B7">
        <w:rPr>
          <w:sz w:val="22"/>
          <w:szCs w:val="22"/>
        </w:rPr>
        <w:t xml:space="preserve"> presence </w:t>
      </w:r>
      <w:r w:rsidR="004238F9">
        <w:rPr>
          <w:sz w:val="22"/>
          <w:szCs w:val="22"/>
        </w:rPr>
        <w:t>put</w:t>
      </w:r>
      <w:r>
        <w:rPr>
          <w:sz w:val="22"/>
          <w:szCs w:val="22"/>
        </w:rPr>
        <w:t xml:space="preserve">s </w:t>
      </w:r>
      <w:r w:rsidR="004238F9">
        <w:rPr>
          <w:sz w:val="22"/>
          <w:szCs w:val="22"/>
        </w:rPr>
        <w:t>loyalists at</w:t>
      </w:r>
      <w:r w:rsidR="004238F9" w:rsidRPr="009919B7">
        <w:rPr>
          <w:sz w:val="22"/>
          <w:szCs w:val="22"/>
        </w:rPr>
        <w:t xml:space="preserve"> </w:t>
      </w:r>
      <w:r w:rsidR="00570522" w:rsidRPr="009919B7">
        <w:rPr>
          <w:sz w:val="22"/>
          <w:szCs w:val="22"/>
        </w:rPr>
        <w:t xml:space="preserve">risk </w:t>
      </w:r>
      <w:r w:rsidR="004238F9">
        <w:rPr>
          <w:sz w:val="22"/>
          <w:szCs w:val="22"/>
        </w:rPr>
        <w:t xml:space="preserve">of </w:t>
      </w:r>
      <w:r w:rsidR="00570522" w:rsidRPr="009919B7">
        <w:rPr>
          <w:sz w:val="22"/>
          <w:szCs w:val="22"/>
        </w:rPr>
        <w:t xml:space="preserve">losing their categorical specificity or even being assimilated into the rival category. </w:t>
      </w:r>
      <w:r w:rsidR="004238F9">
        <w:rPr>
          <w:sz w:val="22"/>
          <w:szCs w:val="22"/>
        </w:rPr>
        <w:t xml:space="preserve">This circumstance </w:t>
      </w:r>
      <w:r w:rsidR="00570522" w:rsidRPr="009919B7">
        <w:rPr>
          <w:sz w:val="22"/>
          <w:szCs w:val="22"/>
        </w:rPr>
        <w:t>often sparks efforts</w:t>
      </w:r>
      <w:r>
        <w:rPr>
          <w:sz w:val="22"/>
          <w:szCs w:val="22"/>
        </w:rPr>
        <w:t xml:space="preserve"> by loyalists</w:t>
      </w:r>
      <w:r w:rsidR="00570522" w:rsidRPr="009919B7">
        <w:rPr>
          <w:sz w:val="22"/>
          <w:szCs w:val="22"/>
        </w:rPr>
        <w:t xml:space="preserve"> to defend the </w:t>
      </w:r>
      <w:r w:rsidR="004238F9">
        <w:rPr>
          <w:sz w:val="22"/>
          <w:szCs w:val="22"/>
        </w:rPr>
        <w:t xml:space="preserve">original, </w:t>
      </w:r>
      <w:r w:rsidR="00570522" w:rsidRPr="009919B7">
        <w:rPr>
          <w:sz w:val="22"/>
          <w:szCs w:val="22"/>
        </w:rPr>
        <w:t xml:space="preserve">traditional view and to insist on the distinction between </w:t>
      </w:r>
      <w:r w:rsidR="009919B7" w:rsidRPr="009919B7">
        <w:rPr>
          <w:sz w:val="22"/>
          <w:szCs w:val="22"/>
        </w:rPr>
        <w:t>schemas</w:t>
      </w:r>
      <w:r w:rsidR="00570522" w:rsidRPr="009919B7">
        <w:rPr>
          <w:sz w:val="22"/>
          <w:szCs w:val="22"/>
        </w:rPr>
        <w:t xml:space="preserve">. </w:t>
      </w:r>
    </w:p>
    <w:p w:rsidR="00570522" w:rsidRDefault="00EA5CF3" w:rsidP="00570522">
      <w:pPr>
        <w:spacing w:line="480" w:lineRule="auto"/>
        <w:ind w:firstLine="360"/>
        <w:rPr>
          <w:sz w:val="22"/>
          <w:szCs w:val="22"/>
        </w:rPr>
      </w:pPr>
      <w:r>
        <w:rPr>
          <w:sz w:val="22"/>
          <w:szCs w:val="22"/>
        </w:rPr>
        <w:t>Finally, t</w:t>
      </w:r>
      <w:r w:rsidRPr="009919B7">
        <w:rPr>
          <w:sz w:val="22"/>
          <w:szCs w:val="22"/>
        </w:rPr>
        <w:t xml:space="preserve">he </w:t>
      </w:r>
      <w:r w:rsidR="00570522" w:rsidRPr="009919B7">
        <w:rPr>
          <w:sz w:val="22"/>
          <w:szCs w:val="22"/>
        </w:rPr>
        <w:t xml:space="preserve">defense </w:t>
      </w:r>
      <w:r w:rsidR="002A22EB">
        <w:rPr>
          <w:sz w:val="22"/>
          <w:szCs w:val="22"/>
        </w:rPr>
        <w:t>by</w:t>
      </w:r>
      <w:r w:rsidR="002A22EB" w:rsidRPr="009919B7">
        <w:rPr>
          <w:sz w:val="22"/>
          <w:szCs w:val="22"/>
        </w:rPr>
        <w:t xml:space="preserve"> </w:t>
      </w:r>
      <w:r w:rsidR="009919B7" w:rsidRPr="009919B7">
        <w:rPr>
          <w:sz w:val="22"/>
          <w:szCs w:val="22"/>
        </w:rPr>
        <w:t xml:space="preserve">loyalists </w:t>
      </w:r>
      <w:r w:rsidR="00570522" w:rsidRPr="009919B7">
        <w:rPr>
          <w:sz w:val="22"/>
          <w:szCs w:val="22"/>
        </w:rPr>
        <w:t>not withstanding, category straddling might eventually</w:t>
      </w:r>
      <w:r w:rsidR="00570522">
        <w:rPr>
          <w:sz w:val="22"/>
          <w:szCs w:val="22"/>
        </w:rPr>
        <w:t xml:space="preserve"> cause </w:t>
      </w:r>
      <w:r w:rsidR="006837E1">
        <w:rPr>
          <w:sz w:val="22"/>
          <w:szCs w:val="22"/>
        </w:rPr>
        <w:t>audiences</w:t>
      </w:r>
      <w:r w:rsidR="00570522">
        <w:rPr>
          <w:sz w:val="22"/>
          <w:szCs w:val="22"/>
        </w:rPr>
        <w:t xml:space="preserve"> to update their views on the</w:t>
      </w:r>
      <w:r w:rsidR="007C5228">
        <w:rPr>
          <w:sz w:val="22"/>
          <w:szCs w:val="22"/>
        </w:rPr>
        <w:t xml:space="preserve"> meaning of the</w:t>
      </w:r>
      <w:r w:rsidR="00570522">
        <w:rPr>
          <w:sz w:val="22"/>
          <w:szCs w:val="22"/>
        </w:rPr>
        <w:t xml:space="preserve"> categor</w:t>
      </w:r>
      <w:r w:rsidR="007C5228">
        <w:rPr>
          <w:sz w:val="22"/>
          <w:szCs w:val="22"/>
        </w:rPr>
        <w:t>y</w:t>
      </w:r>
      <w:r w:rsidR="00570522">
        <w:rPr>
          <w:sz w:val="22"/>
          <w:szCs w:val="22"/>
        </w:rPr>
        <w:t xml:space="preserve">. If </w:t>
      </w:r>
      <w:r w:rsidR="00293EEF">
        <w:rPr>
          <w:sz w:val="22"/>
          <w:szCs w:val="22"/>
        </w:rPr>
        <w:t xml:space="preserve">insider </w:t>
      </w:r>
      <w:r w:rsidR="00570522">
        <w:rPr>
          <w:sz w:val="22"/>
          <w:szCs w:val="22"/>
        </w:rPr>
        <w:t xml:space="preserve">defectors persist in category spanning, </w:t>
      </w:r>
      <w:r w:rsidR="00204895">
        <w:rPr>
          <w:sz w:val="22"/>
          <w:szCs w:val="22"/>
        </w:rPr>
        <w:t>audiences</w:t>
      </w:r>
      <w:r w:rsidR="00570522">
        <w:rPr>
          <w:sz w:val="22"/>
          <w:szCs w:val="22"/>
        </w:rPr>
        <w:t xml:space="preserve"> will gradually redefine their assumptions about what features are typical of </w:t>
      </w:r>
      <w:r w:rsidR="007C5228">
        <w:rPr>
          <w:sz w:val="22"/>
          <w:szCs w:val="22"/>
        </w:rPr>
        <w:t xml:space="preserve">the bearers of the label </w:t>
      </w:r>
      <w:r w:rsidR="00570522">
        <w:rPr>
          <w:sz w:val="22"/>
          <w:szCs w:val="22"/>
        </w:rPr>
        <w:t xml:space="preserve">and come to accept fuzziness of category boundaries as natural. </w:t>
      </w:r>
      <w:r w:rsidR="007C5228">
        <w:rPr>
          <w:sz w:val="22"/>
          <w:szCs w:val="22"/>
        </w:rPr>
        <w:t>By this kind of process,</w:t>
      </w:r>
      <w:r w:rsidR="00570522">
        <w:rPr>
          <w:sz w:val="22"/>
          <w:szCs w:val="22"/>
        </w:rPr>
        <w:t xml:space="preserve"> increased </w:t>
      </w:r>
      <w:r w:rsidR="00826827">
        <w:rPr>
          <w:sz w:val="22"/>
          <w:szCs w:val="22"/>
        </w:rPr>
        <w:t xml:space="preserve">category spanning </w:t>
      </w:r>
      <w:r w:rsidR="00570522">
        <w:rPr>
          <w:sz w:val="22"/>
          <w:szCs w:val="22"/>
        </w:rPr>
        <w:t>can reduce the appeal of the offerings associated with the label</w:t>
      </w:r>
      <w:r w:rsidR="007C5228">
        <w:rPr>
          <w:sz w:val="22"/>
          <w:szCs w:val="22"/>
        </w:rPr>
        <w:t>. If the label loses its power to shape expectations,</w:t>
      </w:r>
      <w:r w:rsidR="00570522">
        <w:rPr>
          <w:sz w:val="22"/>
          <w:szCs w:val="22"/>
        </w:rPr>
        <w:t xml:space="preserve"> </w:t>
      </w:r>
      <w:r w:rsidR="007C5228">
        <w:rPr>
          <w:sz w:val="22"/>
          <w:szCs w:val="22"/>
        </w:rPr>
        <w:t>loyalists are less likely to mobilize to defend their position.</w:t>
      </w:r>
    </w:p>
    <w:p w:rsidR="00570522" w:rsidRPr="00226A7B" w:rsidRDefault="00570522" w:rsidP="00570522">
      <w:pPr>
        <w:tabs>
          <w:tab w:val="left" w:pos="360"/>
          <w:tab w:val="left" w:pos="5310"/>
        </w:tabs>
        <w:spacing w:line="480" w:lineRule="auto"/>
        <w:ind w:firstLine="360"/>
        <w:rPr>
          <w:sz w:val="22"/>
          <w:szCs w:val="22"/>
        </w:rPr>
      </w:pPr>
      <w:r w:rsidRPr="00226A7B">
        <w:rPr>
          <w:sz w:val="22"/>
          <w:szCs w:val="22"/>
        </w:rPr>
        <w:t xml:space="preserve">We </w:t>
      </w:r>
      <w:r>
        <w:rPr>
          <w:sz w:val="22"/>
          <w:szCs w:val="22"/>
        </w:rPr>
        <w:t>study</w:t>
      </w:r>
      <w:r w:rsidRPr="00226A7B">
        <w:rPr>
          <w:sz w:val="22"/>
          <w:szCs w:val="22"/>
        </w:rPr>
        <w:t xml:space="preserve"> the trajectory of changes in</w:t>
      </w:r>
      <w:r w:rsidR="00804E87">
        <w:rPr>
          <w:sz w:val="22"/>
          <w:szCs w:val="22"/>
        </w:rPr>
        <w:t xml:space="preserve"> the </w:t>
      </w:r>
      <w:r w:rsidR="00F07CA2">
        <w:rPr>
          <w:sz w:val="22"/>
          <w:szCs w:val="22"/>
        </w:rPr>
        <w:t>interpretation</w:t>
      </w:r>
      <w:r w:rsidR="00804E87">
        <w:rPr>
          <w:sz w:val="22"/>
          <w:szCs w:val="22"/>
        </w:rPr>
        <w:t xml:space="preserve"> of a pair of classic Italian wines, Barolo and Barbaresco. The opposed meanings applied to these labels were anchored in</w:t>
      </w:r>
      <w:r w:rsidRPr="00226A7B">
        <w:rPr>
          <w:sz w:val="22"/>
          <w:szCs w:val="22"/>
        </w:rPr>
        <w:t xml:space="preserve"> the practices of vinification. These wines, made in the Langhe, at the southeastern corner of Italy’s Piedmont</w:t>
      </w:r>
      <w:r w:rsidR="00CE089A">
        <w:rPr>
          <w:sz w:val="22"/>
          <w:szCs w:val="22"/>
        </w:rPr>
        <w:t xml:space="preserve"> </w:t>
      </w:r>
      <w:r w:rsidR="00CE089A">
        <w:rPr>
          <w:bCs/>
          <w:sz w:val="22"/>
          <w:szCs w:val="22"/>
        </w:rPr>
        <w:t xml:space="preserve">– </w:t>
      </w:r>
      <w:r w:rsidRPr="00226A7B">
        <w:rPr>
          <w:sz w:val="22"/>
          <w:szCs w:val="22"/>
        </w:rPr>
        <w:t xml:space="preserve">close to the French and Swiss borders, are generally regarded as among the world’s great wines. </w:t>
      </w:r>
      <w:r>
        <w:rPr>
          <w:sz w:val="22"/>
          <w:szCs w:val="22"/>
        </w:rPr>
        <w:t>A</w:t>
      </w:r>
      <w:r w:rsidRPr="00226A7B">
        <w:rPr>
          <w:sz w:val="22"/>
          <w:szCs w:val="22"/>
        </w:rPr>
        <w:t xml:space="preserve"> reinterpretation of Barolo</w:t>
      </w:r>
      <w:r>
        <w:rPr>
          <w:sz w:val="22"/>
          <w:szCs w:val="22"/>
        </w:rPr>
        <w:t>/</w:t>
      </w:r>
      <w:r w:rsidRPr="00226A7B">
        <w:rPr>
          <w:sz w:val="22"/>
          <w:szCs w:val="22"/>
        </w:rPr>
        <w:t xml:space="preserve">Barbaresco emerged to challenge the prevailing </w:t>
      </w:r>
      <w:r w:rsidR="00826827">
        <w:rPr>
          <w:sz w:val="22"/>
          <w:szCs w:val="22"/>
        </w:rPr>
        <w:t>tradition</w:t>
      </w:r>
      <w:r w:rsidRPr="00226A7B">
        <w:rPr>
          <w:sz w:val="22"/>
          <w:szCs w:val="22"/>
        </w:rPr>
        <w:t xml:space="preserve"> following the rebellious acts of some vintners who chose to use aging practices that did not respect the region’s </w:t>
      </w:r>
      <w:r w:rsidR="00826827">
        <w:rPr>
          <w:sz w:val="22"/>
          <w:szCs w:val="22"/>
        </w:rPr>
        <w:t>established practices</w:t>
      </w:r>
      <w:r w:rsidR="00826827" w:rsidRPr="00226A7B">
        <w:rPr>
          <w:sz w:val="22"/>
          <w:szCs w:val="22"/>
        </w:rPr>
        <w:t xml:space="preserve"> </w:t>
      </w:r>
      <w:r w:rsidRPr="00226A7B">
        <w:rPr>
          <w:sz w:val="22"/>
          <w:szCs w:val="22"/>
        </w:rPr>
        <w:t>of winemaking. This challenge evolved into an opposition between categori</w:t>
      </w:r>
      <w:r w:rsidR="00804E87">
        <w:rPr>
          <w:sz w:val="22"/>
          <w:szCs w:val="22"/>
        </w:rPr>
        <w:t>cal meanings</w:t>
      </w:r>
      <w:r w:rsidRPr="00226A7B">
        <w:rPr>
          <w:sz w:val="22"/>
          <w:szCs w:val="22"/>
        </w:rPr>
        <w:t xml:space="preserve">. The </w:t>
      </w:r>
      <w:r w:rsidR="00804E87">
        <w:rPr>
          <w:sz w:val="22"/>
          <w:szCs w:val="22"/>
        </w:rPr>
        <w:t xml:space="preserve">“modernist” </w:t>
      </w:r>
      <w:r w:rsidRPr="00226A7B">
        <w:rPr>
          <w:sz w:val="22"/>
          <w:szCs w:val="22"/>
        </w:rPr>
        <w:t>reinterpretation gained favor among</w:t>
      </w:r>
      <w:r w:rsidR="00804E87">
        <w:rPr>
          <w:sz w:val="22"/>
          <w:szCs w:val="22"/>
        </w:rPr>
        <w:t xml:space="preserve"> </w:t>
      </w:r>
      <w:r w:rsidR="00F07CA2">
        <w:rPr>
          <w:sz w:val="22"/>
          <w:szCs w:val="22"/>
        </w:rPr>
        <w:t>a</w:t>
      </w:r>
      <w:r w:rsidR="00804E87">
        <w:rPr>
          <w:sz w:val="22"/>
          <w:szCs w:val="22"/>
        </w:rPr>
        <w:t xml:space="preserve"> new generation of</w:t>
      </w:r>
      <w:r w:rsidRPr="00226A7B">
        <w:rPr>
          <w:sz w:val="22"/>
          <w:szCs w:val="22"/>
        </w:rPr>
        <w:t xml:space="preserve"> Barolo</w:t>
      </w:r>
      <w:r>
        <w:rPr>
          <w:sz w:val="22"/>
          <w:szCs w:val="22"/>
        </w:rPr>
        <w:t>/</w:t>
      </w:r>
      <w:r w:rsidRPr="00226A7B">
        <w:rPr>
          <w:sz w:val="22"/>
          <w:szCs w:val="22"/>
        </w:rPr>
        <w:t xml:space="preserve">Barbaresco producers and received the praise of wine critics. In response “traditionalist” producers constructed a collective identity </w:t>
      </w:r>
      <w:r w:rsidR="00293EEF">
        <w:rPr>
          <w:sz w:val="22"/>
          <w:szCs w:val="22"/>
        </w:rPr>
        <w:t>in defense of</w:t>
      </w:r>
      <w:r w:rsidRPr="00226A7B">
        <w:rPr>
          <w:sz w:val="22"/>
          <w:szCs w:val="22"/>
        </w:rPr>
        <w:t xml:space="preserve"> the </w:t>
      </w:r>
      <w:r w:rsidR="00826827">
        <w:rPr>
          <w:sz w:val="22"/>
          <w:szCs w:val="22"/>
        </w:rPr>
        <w:t>original</w:t>
      </w:r>
      <w:r w:rsidR="00826827" w:rsidRPr="00226A7B">
        <w:rPr>
          <w:sz w:val="22"/>
          <w:szCs w:val="22"/>
        </w:rPr>
        <w:t xml:space="preserve"> </w:t>
      </w:r>
      <w:r w:rsidRPr="00226A7B">
        <w:rPr>
          <w:sz w:val="22"/>
          <w:szCs w:val="22"/>
        </w:rPr>
        <w:t xml:space="preserve">interpretation. </w:t>
      </w:r>
    </w:p>
    <w:p w:rsidR="00570522" w:rsidRDefault="00570522" w:rsidP="005017A4">
      <w:pPr>
        <w:tabs>
          <w:tab w:val="left" w:pos="5310"/>
        </w:tabs>
        <w:spacing w:line="480" w:lineRule="auto"/>
        <w:ind w:firstLine="360"/>
        <w:outlineLvl w:val="0"/>
        <w:rPr>
          <w:b/>
          <w:smallCaps/>
          <w:sz w:val="22"/>
          <w:szCs w:val="22"/>
        </w:rPr>
      </w:pPr>
      <w:r w:rsidRPr="00226A7B">
        <w:rPr>
          <w:sz w:val="22"/>
          <w:szCs w:val="22"/>
        </w:rPr>
        <w:t xml:space="preserve">To lay out this account, we rely on material from interviews with forty-five winemakers in their cellars, with wine journalists and enologists in the Piedmont area and elsewhere in Italy during 2005–7. </w:t>
      </w:r>
      <w:r w:rsidR="00804E87">
        <w:rPr>
          <w:sz w:val="22"/>
          <w:szCs w:val="22"/>
        </w:rPr>
        <w:t>W</w:t>
      </w:r>
      <w:r w:rsidRPr="00226A7B">
        <w:rPr>
          <w:sz w:val="22"/>
          <w:szCs w:val="22"/>
        </w:rPr>
        <w:t xml:space="preserve">e </w:t>
      </w:r>
      <w:r w:rsidR="00804E87">
        <w:rPr>
          <w:sz w:val="22"/>
          <w:szCs w:val="22"/>
        </w:rPr>
        <w:t xml:space="preserve">also </w:t>
      </w:r>
      <w:r w:rsidRPr="00226A7B">
        <w:rPr>
          <w:sz w:val="22"/>
          <w:szCs w:val="22"/>
        </w:rPr>
        <w:t xml:space="preserve">conduct a statistical analysis of the response to the categorical dispute. </w:t>
      </w:r>
      <w:r w:rsidR="008C570D">
        <w:rPr>
          <w:sz w:val="22"/>
          <w:szCs w:val="22"/>
        </w:rPr>
        <w:t>Empirically</w:t>
      </w:r>
      <w:r w:rsidR="008C570D" w:rsidRPr="00226A7B">
        <w:rPr>
          <w:sz w:val="22"/>
          <w:szCs w:val="22"/>
        </w:rPr>
        <w:t xml:space="preserve"> </w:t>
      </w:r>
      <w:r w:rsidRPr="00226A7B">
        <w:rPr>
          <w:sz w:val="22"/>
          <w:szCs w:val="22"/>
        </w:rPr>
        <w:t xml:space="preserve">we examine the rate of defection from the use of the old-style aging practices that critically defined the distinction between </w:t>
      </w:r>
      <w:r w:rsidR="00293EEF">
        <w:rPr>
          <w:sz w:val="22"/>
          <w:szCs w:val="22"/>
        </w:rPr>
        <w:t>tradition and modernism</w:t>
      </w:r>
      <w:r w:rsidRPr="00226A7B">
        <w:rPr>
          <w:sz w:val="22"/>
          <w:szCs w:val="22"/>
        </w:rPr>
        <w:t xml:space="preserve"> of Barolo</w:t>
      </w:r>
      <w:r>
        <w:rPr>
          <w:sz w:val="22"/>
          <w:szCs w:val="22"/>
        </w:rPr>
        <w:t>/</w:t>
      </w:r>
      <w:r w:rsidRPr="00226A7B">
        <w:rPr>
          <w:sz w:val="22"/>
          <w:szCs w:val="22"/>
        </w:rPr>
        <w:t xml:space="preserve">Barbaresco winemaking. </w:t>
      </w:r>
      <w:r w:rsidR="00A14E64">
        <w:rPr>
          <w:sz w:val="22"/>
          <w:szCs w:val="22"/>
        </w:rPr>
        <w:t>In general, t</w:t>
      </w:r>
      <w:r w:rsidR="008C570D">
        <w:rPr>
          <w:sz w:val="22"/>
          <w:szCs w:val="22"/>
        </w:rPr>
        <w:t>his study</w:t>
      </w:r>
      <w:r w:rsidR="00594533">
        <w:rPr>
          <w:sz w:val="22"/>
          <w:szCs w:val="22"/>
        </w:rPr>
        <w:t xml:space="preserve"> brings attention to the active role played by insiders in regulating collective category dynamics</w:t>
      </w:r>
      <w:r w:rsidR="00F475DC">
        <w:rPr>
          <w:sz w:val="22"/>
          <w:szCs w:val="22"/>
        </w:rPr>
        <w:t>,</w:t>
      </w:r>
      <w:r w:rsidR="00594533">
        <w:rPr>
          <w:sz w:val="22"/>
          <w:szCs w:val="22"/>
        </w:rPr>
        <w:t xml:space="preserve"> and</w:t>
      </w:r>
      <w:r w:rsidR="008C570D">
        <w:rPr>
          <w:sz w:val="22"/>
          <w:szCs w:val="22"/>
        </w:rPr>
        <w:t xml:space="preserve"> </w:t>
      </w:r>
      <w:r w:rsidR="00594533">
        <w:rPr>
          <w:sz w:val="22"/>
          <w:szCs w:val="22"/>
        </w:rPr>
        <w:t xml:space="preserve">shows that expressions of identity can be </w:t>
      </w:r>
      <w:r w:rsidR="00F475DC">
        <w:rPr>
          <w:sz w:val="22"/>
          <w:szCs w:val="22"/>
        </w:rPr>
        <w:t>seen as solutions to maintain categorical distinctions.</w:t>
      </w:r>
    </w:p>
    <w:p w:rsidR="00570522" w:rsidRPr="00226A7B" w:rsidRDefault="00570522" w:rsidP="00570522">
      <w:pPr>
        <w:tabs>
          <w:tab w:val="left" w:pos="360"/>
          <w:tab w:val="left" w:pos="5310"/>
        </w:tabs>
        <w:spacing w:line="480" w:lineRule="auto"/>
        <w:outlineLvl w:val="0"/>
        <w:rPr>
          <w:b/>
          <w:smallCaps/>
          <w:sz w:val="22"/>
          <w:szCs w:val="22"/>
        </w:rPr>
      </w:pPr>
      <w:r w:rsidRPr="00226A7B">
        <w:rPr>
          <w:b/>
          <w:smallCaps/>
          <w:sz w:val="22"/>
          <w:szCs w:val="22"/>
        </w:rPr>
        <w:t xml:space="preserve">Category </w:t>
      </w:r>
      <w:r>
        <w:rPr>
          <w:b/>
          <w:smallCaps/>
          <w:sz w:val="22"/>
          <w:szCs w:val="22"/>
        </w:rPr>
        <w:t>Interpretations, Fuzziness and Defections</w:t>
      </w:r>
    </w:p>
    <w:p w:rsidR="00570522" w:rsidRPr="00226A7B" w:rsidRDefault="00570522" w:rsidP="00570522">
      <w:pPr>
        <w:tabs>
          <w:tab w:val="left" w:pos="360"/>
          <w:tab w:val="left" w:pos="5310"/>
        </w:tabs>
        <w:spacing w:line="480" w:lineRule="auto"/>
        <w:outlineLvl w:val="0"/>
        <w:rPr>
          <w:sz w:val="22"/>
          <w:szCs w:val="22"/>
        </w:rPr>
      </w:pPr>
      <w:r w:rsidRPr="00226A7B">
        <w:rPr>
          <w:sz w:val="22"/>
          <w:szCs w:val="22"/>
        </w:rPr>
        <w:t>Categories are semantic objects; for purposes of sociological analysis, they can usefully be considered to be social agreements about the meanings of labels</w:t>
      </w:r>
      <w:r>
        <w:rPr>
          <w:sz w:val="22"/>
          <w:szCs w:val="22"/>
        </w:rPr>
        <w:t xml:space="preserve"> applied to them</w:t>
      </w:r>
      <w:r w:rsidRPr="00226A7B">
        <w:rPr>
          <w:sz w:val="22"/>
          <w:szCs w:val="22"/>
        </w:rPr>
        <w:t>. Meanings can be represented as schemas that tell which feature values are consistent with membership in the category and which are not. Familiar examples of such schemas are the codes specifying genres in graphical art (Becker 1982; Fine 2004), literature (Griswold 1987), films (Zuckerman and Kim 2003; Hsu 2006), music (Peterson 1997; Grazian 2003), cuisine (Rao, Monin, and Durand 2003</w:t>
      </w:r>
      <w:r w:rsidR="00A50FE3">
        <w:rPr>
          <w:sz w:val="22"/>
          <w:szCs w:val="22"/>
        </w:rPr>
        <w:t>; Carroll and Wheaton 2010)</w:t>
      </w:r>
      <w:r w:rsidRPr="00226A7B">
        <w:rPr>
          <w:sz w:val="22"/>
          <w:szCs w:val="22"/>
        </w:rPr>
        <w:t xml:space="preserve">, and beer (Carroll and Swaminathan 2000). In each case, the prevailing schemas tell what features are relevant for judging membership in a category. </w:t>
      </w:r>
    </w:p>
    <w:p w:rsidR="00FB55CD" w:rsidRDefault="00A50FE3" w:rsidP="00FB55CD">
      <w:pPr>
        <w:pStyle w:val="PlainText"/>
        <w:spacing w:line="480" w:lineRule="auto"/>
        <w:ind w:firstLine="360"/>
        <w:rPr>
          <w:rFonts w:ascii="Times New Roman" w:hAnsi="Times New Roman" w:cs="Times New Roman"/>
          <w:sz w:val="22"/>
          <w:szCs w:val="22"/>
        </w:rPr>
      </w:pPr>
      <w:r>
        <w:rPr>
          <w:rFonts w:ascii="Times New Roman" w:hAnsi="Times New Roman" w:cs="Times New Roman"/>
          <w:sz w:val="22"/>
          <w:szCs w:val="22"/>
        </w:rPr>
        <w:t>P</w:t>
      </w:r>
      <w:r w:rsidR="00570522" w:rsidRPr="00226A7B">
        <w:rPr>
          <w:rFonts w:ascii="Times New Roman" w:hAnsi="Times New Roman" w:cs="Times New Roman"/>
          <w:sz w:val="22"/>
          <w:szCs w:val="22"/>
        </w:rPr>
        <w:t>roducers</w:t>
      </w:r>
      <w:r>
        <w:rPr>
          <w:rFonts w:ascii="Times New Roman" w:hAnsi="Times New Roman" w:cs="Times New Roman"/>
          <w:sz w:val="22"/>
          <w:szCs w:val="22"/>
        </w:rPr>
        <w:t xml:space="preserve"> and their offerings</w:t>
      </w:r>
      <w:r w:rsidR="00570522" w:rsidRPr="00226A7B">
        <w:rPr>
          <w:rFonts w:ascii="Times New Roman" w:hAnsi="Times New Roman" w:cs="Times New Roman"/>
          <w:sz w:val="22"/>
          <w:szCs w:val="22"/>
        </w:rPr>
        <w:t xml:space="preserve"> often fit only partially</w:t>
      </w:r>
      <w:r>
        <w:rPr>
          <w:rFonts w:ascii="Times New Roman" w:hAnsi="Times New Roman" w:cs="Times New Roman"/>
          <w:sz w:val="22"/>
          <w:szCs w:val="22"/>
        </w:rPr>
        <w:t xml:space="preserve"> to widely accepted schemas</w:t>
      </w:r>
      <w:r w:rsidR="00570522" w:rsidRPr="00226A7B">
        <w:rPr>
          <w:rFonts w:ascii="Times New Roman" w:hAnsi="Times New Roman" w:cs="Times New Roman"/>
          <w:sz w:val="22"/>
          <w:szCs w:val="22"/>
        </w:rPr>
        <w:t>. For instance, Hsu (2006) reports that critics assign feature films to slightly more than three genres. Because the genres impose different constraints, a film that gets assigned to multiple genres cannot fit perfectly to any one of them.</w:t>
      </w:r>
      <w:r>
        <w:rPr>
          <w:rFonts w:ascii="Times New Roman" w:hAnsi="Times New Roman" w:cs="Times New Roman"/>
          <w:sz w:val="22"/>
          <w:szCs w:val="22"/>
        </w:rPr>
        <w:t xml:space="preserve"> (Hannan (2010) reviews a rapidly growing body of research that documents the generality of such partial assignments of membership.)</w:t>
      </w:r>
      <w:r w:rsidR="00570522" w:rsidRPr="00226A7B">
        <w:rPr>
          <w:rFonts w:ascii="Times New Roman" w:hAnsi="Times New Roman" w:cs="Times New Roman"/>
          <w:sz w:val="22"/>
          <w:szCs w:val="22"/>
        </w:rPr>
        <w:t xml:space="preserve"> </w:t>
      </w:r>
    </w:p>
    <w:p w:rsidR="00570522" w:rsidRPr="00226A7B" w:rsidRDefault="00570522" w:rsidP="00570522">
      <w:pPr>
        <w:pStyle w:val="PlainText"/>
        <w:spacing w:line="480" w:lineRule="auto"/>
        <w:ind w:firstLine="360"/>
        <w:rPr>
          <w:rFonts w:ascii="Times New Roman" w:hAnsi="Times New Roman" w:cs="Times New Roman"/>
          <w:sz w:val="22"/>
          <w:szCs w:val="22"/>
        </w:rPr>
      </w:pPr>
      <w:r w:rsidRPr="00226A7B">
        <w:rPr>
          <w:rFonts w:ascii="Times New Roman" w:hAnsi="Times New Roman" w:cs="Times New Roman"/>
          <w:sz w:val="22"/>
          <w:szCs w:val="22"/>
        </w:rPr>
        <w:t xml:space="preserve">Hannan, Pólos, and Carroll (2007) argue that the issue of partiality of membership ought to be at the center of analysis of the emergence and persistence of categories. They follow a branch of cognitive science in defining categories as </w:t>
      </w:r>
      <w:r w:rsidRPr="00226A7B">
        <w:rPr>
          <w:rFonts w:ascii="Times New Roman" w:hAnsi="Times New Roman" w:cs="Times New Roman"/>
          <w:i/>
          <w:sz w:val="22"/>
          <w:szCs w:val="22"/>
        </w:rPr>
        <w:t>fuzzy</w:t>
      </w:r>
      <w:r w:rsidRPr="00226A7B">
        <w:rPr>
          <w:rFonts w:ascii="Times New Roman" w:hAnsi="Times New Roman" w:cs="Times New Roman"/>
          <w:sz w:val="22"/>
          <w:szCs w:val="22"/>
        </w:rPr>
        <w:t xml:space="preserve"> semantic objects whose boundaries are not necessarily sharply delineated. In this view, a producer’s membership in a category (for an audience) reflects the degree to which its feature values fit audience members’ schemas for the category. </w:t>
      </w:r>
    </w:p>
    <w:p w:rsidR="00570522" w:rsidRPr="00226A7B" w:rsidRDefault="00570522" w:rsidP="00570522">
      <w:pPr>
        <w:pStyle w:val="PlainText"/>
        <w:spacing w:line="480" w:lineRule="auto"/>
        <w:ind w:firstLine="360"/>
        <w:rPr>
          <w:rFonts w:ascii="Times New Roman" w:hAnsi="Times New Roman" w:cs="Times New Roman"/>
          <w:sz w:val="22"/>
          <w:szCs w:val="22"/>
        </w:rPr>
      </w:pPr>
      <w:r>
        <w:rPr>
          <w:rFonts w:ascii="Times New Roman" w:hAnsi="Times New Roman" w:cs="Times New Roman"/>
          <w:sz w:val="22"/>
          <w:szCs w:val="22"/>
        </w:rPr>
        <w:t>F</w:t>
      </w:r>
      <w:r w:rsidRPr="00226A7B">
        <w:rPr>
          <w:rFonts w:ascii="Times New Roman" w:hAnsi="Times New Roman" w:cs="Times New Roman"/>
          <w:sz w:val="22"/>
          <w:szCs w:val="22"/>
        </w:rPr>
        <w:t>uzzy</w:t>
      </w:r>
      <w:r w:rsidR="00A50FE3">
        <w:rPr>
          <w:rFonts w:ascii="Times New Roman" w:hAnsi="Times New Roman" w:cs="Times New Roman"/>
          <w:sz w:val="22"/>
          <w:szCs w:val="22"/>
        </w:rPr>
        <w:t>-</w:t>
      </w:r>
      <w:r w:rsidRPr="00226A7B">
        <w:rPr>
          <w:rFonts w:ascii="Times New Roman" w:hAnsi="Times New Roman" w:cs="Times New Roman"/>
          <w:sz w:val="22"/>
          <w:szCs w:val="22"/>
        </w:rPr>
        <w:t>set theory allows partial memberships in sets. A fuzzy set is defined by a grade-of-membership (GoM) function, which maps objects in some universe of discourse to the [0,1] interval. An object’s GoM in a category (or degree of typicality as a member of a category) from the perspective of an audience member tells the degree to which its perceived feature values fit her schema the category.</w:t>
      </w:r>
    </w:p>
    <w:p w:rsidR="00570522" w:rsidRPr="00226A7B" w:rsidRDefault="00570522" w:rsidP="00570522">
      <w:pPr>
        <w:tabs>
          <w:tab w:val="left" w:pos="360"/>
          <w:tab w:val="left" w:pos="5310"/>
        </w:tabs>
        <w:spacing w:line="480" w:lineRule="auto"/>
        <w:ind w:firstLine="360"/>
        <w:outlineLvl w:val="0"/>
        <w:rPr>
          <w:sz w:val="22"/>
          <w:szCs w:val="22"/>
        </w:rPr>
      </w:pPr>
      <w:r w:rsidRPr="00226A7B">
        <w:rPr>
          <w:sz w:val="22"/>
          <w:szCs w:val="22"/>
        </w:rPr>
        <w:t xml:space="preserve">A social category emerges when the members of an audience come to substantial agreement about what a label means, and a category persists so long as the audience retains a high level of such intensional consensus. Actions by category members and </w:t>
      </w:r>
      <w:r>
        <w:rPr>
          <w:sz w:val="22"/>
          <w:szCs w:val="22"/>
        </w:rPr>
        <w:t>assessments</w:t>
      </w:r>
      <w:r w:rsidRPr="00226A7B">
        <w:rPr>
          <w:sz w:val="22"/>
          <w:szCs w:val="22"/>
        </w:rPr>
        <w:t xml:space="preserve"> by the audience affect the emergence and persistence of consensus</w:t>
      </w:r>
      <w:r>
        <w:rPr>
          <w:sz w:val="22"/>
          <w:szCs w:val="22"/>
        </w:rPr>
        <w:t>, a central component of market processes based on categorization and valuation (White 1981; Zuckerman 1999; Cattani et al. 2008)</w:t>
      </w:r>
      <w:r w:rsidRPr="00226A7B">
        <w:rPr>
          <w:sz w:val="22"/>
          <w:szCs w:val="22"/>
        </w:rPr>
        <w:t xml:space="preserve">. Consensus more likely emerges when the objects being labeled and classified are highly similar. Likewise, increasing diversity (and violations of category </w:t>
      </w:r>
      <w:r>
        <w:rPr>
          <w:sz w:val="22"/>
          <w:szCs w:val="22"/>
        </w:rPr>
        <w:t>schemas</w:t>
      </w:r>
      <w:r w:rsidRPr="00226A7B">
        <w:rPr>
          <w:sz w:val="22"/>
          <w:szCs w:val="22"/>
        </w:rPr>
        <w:t xml:space="preserve">) after categorization threatens the durability of a consensus. </w:t>
      </w:r>
    </w:p>
    <w:p w:rsidR="00570522" w:rsidRPr="00226A7B" w:rsidRDefault="00570522" w:rsidP="00570522">
      <w:pPr>
        <w:tabs>
          <w:tab w:val="left" w:pos="360"/>
          <w:tab w:val="left" w:pos="5310"/>
        </w:tabs>
        <w:spacing w:line="480" w:lineRule="auto"/>
        <w:ind w:firstLine="360"/>
        <w:outlineLvl w:val="0"/>
        <w:rPr>
          <w:bCs/>
          <w:sz w:val="22"/>
          <w:szCs w:val="22"/>
        </w:rPr>
      </w:pPr>
      <w:r w:rsidRPr="00226A7B">
        <w:rPr>
          <w:sz w:val="22"/>
          <w:szCs w:val="22"/>
        </w:rPr>
        <w:t xml:space="preserve">The clarity of a category’s boundary can be understood in terms of fuzziness. A category has sharp boundaries if audience members seldom assign low or moderate </w:t>
      </w:r>
      <w:r>
        <w:rPr>
          <w:sz w:val="22"/>
          <w:szCs w:val="22"/>
        </w:rPr>
        <w:t xml:space="preserve">GoM </w:t>
      </w:r>
      <w:r w:rsidRPr="00226A7B">
        <w:rPr>
          <w:sz w:val="22"/>
          <w:szCs w:val="22"/>
        </w:rPr>
        <w:t xml:space="preserve">to bearers of the category label; and boundaries are weaker if such partial assignments of membership are common. The concept of category </w:t>
      </w:r>
      <w:r w:rsidRPr="00226A7B">
        <w:rPr>
          <w:i/>
          <w:sz w:val="22"/>
          <w:szCs w:val="22"/>
        </w:rPr>
        <w:t>contrast (</w:t>
      </w:r>
      <w:r w:rsidRPr="00226A7B">
        <w:rPr>
          <w:sz w:val="22"/>
          <w:szCs w:val="22"/>
        </w:rPr>
        <w:t xml:space="preserve">and its mirror concept </w:t>
      </w:r>
      <w:r w:rsidRPr="00226A7B">
        <w:rPr>
          <w:i/>
          <w:sz w:val="22"/>
          <w:szCs w:val="22"/>
        </w:rPr>
        <w:t>fuzziness)</w:t>
      </w:r>
      <w:r w:rsidRPr="00226A7B">
        <w:rPr>
          <w:sz w:val="22"/>
          <w:szCs w:val="22"/>
        </w:rPr>
        <w:t xml:space="preserve"> captures this idea. The contrast of a category is the average </w:t>
      </w:r>
      <w:r>
        <w:rPr>
          <w:sz w:val="22"/>
          <w:szCs w:val="22"/>
        </w:rPr>
        <w:t xml:space="preserve">GoM </w:t>
      </w:r>
      <w:r w:rsidRPr="00226A7B">
        <w:rPr>
          <w:sz w:val="22"/>
          <w:szCs w:val="22"/>
        </w:rPr>
        <w:t xml:space="preserve">for those with some positive degree of membership. In other words, in a high-contrast category, </w:t>
      </w:r>
      <w:r w:rsidR="00D1406F">
        <w:rPr>
          <w:sz w:val="22"/>
          <w:szCs w:val="22"/>
        </w:rPr>
        <w:t>producers</w:t>
      </w:r>
      <w:r w:rsidRPr="00226A7B">
        <w:rPr>
          <w:sz w:val="22"/>
          <w:szCs w:val="22"/>
        </w:rPr>
        <w:t xml:space="preserve"> are generally perceived to be either nearly full-fledged members or virtually not members at all. </w:t>
      </w:r>
      <w:r>
        <w:rPr>
          <w:sz w:val="22"/>
          <w:szCs w:val="22"/>
        </w:rPr>
        <w:t>And, t</w:t>
      </w:r>
      <w:r w:rsidRPr="00226A7B">
        <w:rPr>
          <w:sz w:val="22"/>
          <w:szCs w:val="22"/>
        </w:rPr>
        <w:t>he higher the contrast of a category, the lower is its fuzziness.</w:t>
      </w:r>
      <w:r w:rsidRPr="00226A7B">
        <w:rPr>
          <w:bCs/>
          <w:sz w:val="22"/>
          <w:szCs w:val="22"/>
        </w:rPr>
        <w:t xml:space="preserve"> </w:t>
      </w:r>
    </w:p>
    <w:p w:rsidR="00570522" w:rsidRDefault="00570522" w:rsidP="00570522">
      <w:pPr>
        <w:tabs>
          <w:tab w:val="left" w:pos="360"/>
          <w:tab w:val="left" w:pos="5310"/>
        </w:tabs>
        <w:spacing w:line="480" w:lineRule="auto"/>
        <w:ind w:firstLine="360"/>
        <w:outlineLvl w:val="0"/>
        <w:rPr>
          <w:sz w:val="22"/>
          <w:szCs w:val="22"/>
        </w:rPr>
      </w:pPr>
      <w:r w:rsidRPr="00226A7B">
        <w:rPr>
          <w:bCs/>
          <w:sz w:val="22"/>
          <w:szCs w:val="22"/>
        </w:rPr>
        <w:t>W</w:t>
      </w:r>
      <w:r w:rsidRPr="00226A7B">
        <w:rPr>
          <w:sz w:val="22"/>
          <w:szCs w:val="22"/>
        </w:rPr>
        <w:t xml:space="preserve">hen fuzziness increases, </w:t>
      </w:r>
      <w:r w:rsidR="00A50FE3">
        <w:rPr>
          <w:sz w:val="22"/>
          <w:szCs w:val="22"/>
        </w:rPr>
        <w:t xml:space="preserve">the </w:t>
      </w:r>
      <w:r w:rsidR="00D1406F">
        <w:rPr>
          <w:sz w:val="22"/>
          <w:szCs w:val="22"/>
        </w:rPr>
        <w:t>producers</w:t>
      </w:r>
      <w:r w:rsidRPr="00226A7B">
        <w:rPr>
          <w:sz w:val="22"/>
          <w:szCs w:val="22"/>
        </w:rPr>
        <w:t xml:space="preserve"> to which audience members apply a label tend to differ on values of schema-relevant features. Such dissimilarity sparks disagreement about the meaning of the label and about what </w:t>
      </w:r>
      <w:r w:rsidR="00D1406F">
        <w:rPr>
          <w:sz w:val="22"/>
          <w:szCs w:val="22"/>
        </w:rPr>
        <w:t>producers</w:t>
      </w:r>
      <w:r w:rsidRPr="00226A7B">
        <w:rPr>
          <w:sz w:val="22"/>
          <w:szCs w:val="22"/>
        </w:rPr>
        <w:t xml:space="preserve"> deserve the label. In making this argument we build on the notion that consensus about the meaning of a category decreases with its fuzziness as perceived by the audience (Hannan et al. 2007). Fuzziness increases when producers straddle category boundaries</w:t>
      </w:r>
      <w:r>
        <w:rPr>
          <w:sz w:val="22"/>
          <w:szCs w:val="22"/>
        </w:rPr>
        <w:t>, when</w:t>
      </w:r>
      <w:r w:rsidRPr="00226A7B">
        <w:rPr>
          <w:sz w:val="22"/>
          <w:szCs w:val="22"/>
        </w:rPr>
        <w:t xml:space="preserve"> they adopt practices and produce offerings that (partially) fit more than one category (Hsu, Hannan, and Koçak 2009). </w:t>
      </w:r>
      <w:r w:rsidR="00A50FE3">
        <w:rPr>
          <w:sz w:val="22"/>
          <w:szCs w:val="22"/>
        </w:rPr>
        <w:t>Below we argue that t</w:t>
      </w:r>
      <w:r w:rsidRPr="00226A7B">
        <w:rPr>
          <w:sz w:val="22"/>
          <w:szCs w:val="22"/>
        </w:rPr>
        <w:t>he pres</w:t>
      </w:r>
      <w:r>
        <w:rPr>
          <w:sz w:val="22"/>
          <w:szCs w:val="22"/>
        </w:rPr>
        <w:t>ence of producers with positive</w:t>
      </w:r>
      <w:r w:rsidRPr="00226A7B">
        <w:rPr>
          <w:sz w:val="22"/>
          <w:szCs w:val="22"/>
        </w:rPr>
        <w:t xml:space="preserve"> </w:t>
      </w:r>
      <w:r>
        <w:rPr>
          <w:sz w:val="22"/>
          <w:szCs w:val="22"/>
        </w:rPr>
        <w:t xml:space="preserve">GoM </w:t>
      </w:r>
      <w:r w:rsidRPr="00226A7B">
        <w:rPr>
          <w:sz w:val="22"/>
          <w:szCs w:val="22"/>
        </w:rPr>
        <w:t>in a pair of categories makes the boundary problematic and arguably increases its salience, especially to the full members</w:t>
      </w:r>
      <w:r w:rsidR="00A50FE3">
        <w:rPr>
          <w:sz w:val="22"/>
          <w:szCs w:val="22"/>
        </w:rPr>
        <w:t xml:space="preserve"> if categorical identities get constructed as oppositions</w:t>
      </w:r>
      <w:r>
        <w:rPr>
          <w:sz w:val="22"/>
          <w:szCs w:val="22"/>
        </w:rPr>
        <w:t>.</w:t>
      </w:r>
    </w:p>
    <w:p w:rsidR="00570522" w:rsidRDefault="00570522" w:rsidP="00570522">
      <w:pPr>
        <w:pStyle w:val="BodyText2"/>
        <w:spacing w:line="480" w:lineRule="auto"/>
        <w:ind w:firstLine="360"/>
        <w:outlineLvl w:val="0"/>
        <w:rPr>
          <w:rFonts w:eastAsia="MS Mincho"/>
          <w:color w:val="auto"/>
          <w:sz w:val="22"/>
          <w:szCs w:val="22"/>
          <w:lang w:val="en-US" w:eastAsia="ja-JP"/>
        </w:rPr>
      </w:pPr>
      <w:r>
        <w:rPr>
          <w:rFonts w:eastAsia="MS Mincho"/>
          <w:color w:val="auto"/>
          <w:sz w:val="22"/>
          <w:szCs w:val="22"/>
          <w:lang w:val="en-US" w:eastAsia="ja-JP"/>
        </w:rPr>
        <w:t>We think it is important to distinguish cases in which the emergence of a new consensual schema is associated with a new label (category emergence) from those in which it is applied to an existing category label (category reinterpretation). We claimed above that it also matters whether the new collective schema comes from insiders (defector initiated) or from outsiders (de-novo initiated). Consideration of these distinctions suggests four main trajectories, depicted in Figure 1.</w:t>
      </w:r>
    </w:p>
    <w:p w:rsidR="00570522" w:rsidRPr="00226A7B" w:rsidRDefault="00570522" w:rsidP="00570522">
      <w:pPr>
        <w:spacing w:line="480" w:lineRule="auto"/>
        <w:jc w:val="center"/>
        <w:rPr>
          <w:sz w:val="22"/>
          <w:szCs w:val="22"/>
        </w:rPr>
      </w:pPr>
      <w:r w:rsidRPr="00226A7B">
        <w:rPr>
          <w:sz w:val="22"/>
          <w:szCs w:val="22"/>
        </w:rPr>
        <w:t xml:space="preserve">[Insert Figure </w:t>
      </w:r>
      <w:r>
        <w:rPr>
          <w:sz w:val="22"/>
          <w:szCs w:val="22"/>
        </w:rPr>
        <w:t>1</w:t>
      </w:r>
      <w:r w:rsidRPr="00226A7B">
        <w:rPr>
          <w:sz w:val="22"/>
          <w:szCs w:val="22"/>
        </w:rPr>
        <w:t xml:space="preserve"> about here]</w:t>
      </w:r>
    </w:p>
    <w:p w:rsidR="00570522" w:rsidRPr="00226A7B" w:rsidRDefault="00F07CA2" w:rsidP="00570522">
      <w:pPr>
        <w:pStyle w:val="BodyText2"/>
        <w:spacing w:line="480" w:lineRule="auto"/>
        <w:ind w:firstLine="360"/>
        <w:outlineLvl w:val="0"/>
        <w:rPr>
          <w:rFonts w:eastAsia="MS Mincho"/>
          <w:color w:val="auto"/>
          <w:sz w:val="22"/>
          <w:szCs w:val="22"/>
          <w:lang w:val="en-US" w:eastAsia="ja-JP"/>
        </w:rPr>
      </w:pPr>
      <w:r>
        <w:rPr>
          <w:rFonts w:eastAsia="MS Mincho"/>
          <w:color w:val="auto"/>
          <w:sz w:val="22"/>
          <w:szCs w:val="22"/>
          <w:lang w:val="en-US" w:eastAsia="ja-JP"/>
        </w:rPr>
        <w:t>Consider first the</w:t>
      </w:r>
      <w:r w:rsidR="00570522">
        <w:rPr>
          <w:rFonts w:eastAsia="MS Mincho"/>
          <w:color w:val="auto"/>
          <w:sz w:val="22"/>
          <w:szCs w:val="22"/>
          <w:lang w:val="en-US" w:eastAsia="ja-JP"/>
        </w:rPr>
        <w:t xml:space="preserve"> situation </w:t>
      </w:r>
      <w:r>
        <w:rPr>
          <w:rFonts w:eastAsia="MS Mincho"/>
          <w:color w:val="auto"/>
          <w:sz w:val="22"/>
          <w:szCs w:val="22"/>
          <w:lang w:val="en-US" w:eastAsia="ja-JP"/>
        </w:rPr>
        <w:t>with</w:t>
      </w:r>
      <w:r w:rsidR="00570522">
        <w:rPr>
          <w:rFonts w:eastAsia="MS Mincho"/>
          <w:color w:val="auto"/>
          <w:sz w:val="22"/>
          <w:szCs w:val="22"/>
          <w:lang w:val="en-US" w:eastAsia="ja-JP"/>
        </w:rPr>
        <w:t xml:space="preserve"> di</w:t>
      </w:r>
      <w:r>
        <w:rPr>
          <w:rFonts w:eastAsia="MS Mincho"/>
          <w:color w:val="auto"/>
          <w:sz w:val="22"/>
          <w:szCs w:val="22"/>
          <w:lang w:val="en-US" w:eastAsia="ja-JP"/>
        </w:rPr>
        <w:t>fferent</w:t>
      </w:r>
      <w:r w:rsidR="00570522">
        <w:rPr>
          <w:rFonts w:eastAsia="MS Mincho"/>
          <w:color w:val="auto"/>
          <w:sz w:val="22"/>
          <w:szCs w:val="22"/>
          <w:lang w:val="en-US" w:eastAsia="ja-JP"/>
        </w:rPr>
        <w:t xml:space="preserve"> labels for multiple categories, and increased fuzziness is driven by de-novo spanning (</w:t>
      </w:r>
      <w:r w:rsidR="00570522" w:rsidRPr="00FB55CD">
        <w:rPr>
          <w:rFonts w:eastAsia="MS Mincho"/>
          <w:b/>
          <w:color w:val="auto"/>
          <w:sz w:val="22"/>
          <w:szCs w:val="22"/>
          <w:lang w:val="en-US" w:eastAsia="ja-JP"/>
        </w:rPr>
        <w:t>Quadrant D</w:t>
      </w:r>
      <w:r w:rsidR="00570522">
        <w:rPr>
          <w:rFonts w:eastAsia="MS Mincho"/>
          <w:color w:val="auto"/>
          <w:sz w:val="22"/>
          <w:szCs w:val="22"/>
          <w:lang w:val="en-US" w:eastAsia="ja-JP"/>
        </w:rPr>
        <w:t>). In a</w:t>
      </w:r>
      <w:r w:rsidR="00570522" w:rsidRPr="00226A7B">
        <w:rPr>
          <w:rFonts w:eastAsia="MS Mincho"/>
          <w:color w:val="auto"/>
          <w:sz w:val="22"/>
          <w:szCs w:val="22"/>
          <w:lang w:val="en-US" w:eastAsia="ja-JP"/>
        </w:rPr>
        <w:t>rt world</w:t>
      </w:r>
      <w:r w:rsidR="00570522">
        <w:rPr>
          <w:rFonts w:eastAsia="MS Mincho"/>
          <w:color w:val="auto"/>
          <w:sz w:val="22"/>
          <w:szCs w:val="22"/>
          <w:lang w:val="en-US" w:eastAsia="ja-JP"/>
        </w:rPr>
        <w:t>s,</w:t>
      </w:r>
      <w:r w:rsidR="00570522" w:rsidRPr="00226A7B">
        <w:rPr>
          <w:rFonts w:eastAsia="MS Mincho"/>
          <w:color w:val="auto"/>
          <w:sz w:val="22"/>
          <w:szCs w:val="22"/>
          <w:lang w:val="en-US" w:eastAsia="ja-JP"/>
        </w:rPr>
        <w:t xml:space="preserve"> category structures </w:t>
      </w:r>
      <w:r w:rsidR="00570522">
        <w:rPr>
          <w:rFonts w:eastAsia="MS Mincho"/>
          <w:color w:val="auto"/>
          <w:sz w:val="22"/>
          <w:szCs w:val="22"/>
          <w:lang w:val="en-US" w:eastAsia="ja-JP"/>
        </w:rPr>
        <w:t xml:space="preserve">often </w:t>
      </w:r>
      <w:r w:rsidR="00570522" w:rsidRPr="00226A7B">
        <w:rPr>
          <w:rFonts w:eastAsia="MS Mincho"/>
          <w:color w:val="auto"/>
          <w:sz w:val="22"/>
          <w:szCs w:val="22"/>
          <w:lang w:val="en-US" w:eastAsia="ja-JP"/>
        </w:rPr>
        <w:t>evolve in a dialectical form</w:t>
      </w:r>
      <w:r w:rsidR="00570522">
        <w:rPr>
          <w:rFonts w:eastAsia="MS Mincho"/>
          <w:color w:val="auto"/>
          <w:sz w:val="22"/>
          <w:szCs w:val="22"/>
          <w:lang w:val="en-US" w:eastAsia="ja-JP"/>
        </w:rPr>
        <w:t>, but</w:t>
      </w:r>
      <w:r w:rsidR="00570522" w:rsidRPr="00226A7B">
        <w:rPr>
          <w:rFonts w:eastAsia="MS Mincho"/>
          <w:color w:val="auto"/>
          <w:sz w:val="22"/>
          <w:szCs w:val="22"/>
          <w:lang w:val="en-US" w:eastAsia="ja-JP"/>
        </w:rPr>
        <w:t xml:space="preserve"> art movement</w:t>
      </w:r>
      <w:r w:rsidR="00570522">
        <w:rPr>
          <w:rFonts w:eastAsia="MS Mincho"/>
          <w:color w:val="auto"/>
          <w:sz w:val="22"/>
          <w:szCs w:val="22"/>
          <w:lang w:val="en-US" w:eastAsia="ja-JP"/>
        </w:rPr>
        <w:t>s</w:t>
      </w:r>
      <w:r w:rsidR="00570522" w:rsidRPr="00226A7B">
        <w:rPr>
          <w:rFonts w:eastAsia="MS Mincho"/>
          <w:color w:val="auto"/>
          <w:sz w:val="22"/>
          <w:szCs w:val="22"/>
          <w:lang w:val="en-US" w:eastAsia="ja-JP"/>
        </w:rPr>
        <w:t xml:space="preserve"> typically involve new cohorts of artists </w:t>
      </w:r>
      <w:r w:rsidR="00570522">
        <w:rPr>
          <w:rFonts w:eastAsia="MS Mincho"/>
          <w:color w:val="auto"/>
          <w:sz w:val="22"/>
          <w:szCs w:val="22"/>
          <w:lang w:val="en-US" w:eastAsia="ja-JP"/>
        </w:rPr>
        <w:t>who propose new styles and use</w:t>
      </w:r>
      <w:r w:rsidR="00570522" w:rsidRPr="00226A7B">
        <w:rPr>
          <w:rFonts w:eastAsia="MS Mincho"/>
          <w:color w:val="auto"/>
          <w:sz w:val="22"/>
          <w:szCs w:val="22"/>
          <w:lang w:val="en-US" w:eastAsia="ja-JP"/>
        </w:rPr>
        <w:t xml:space="preserve"> different labels</w:t>
      </w:r>
      <w:r w:rsidR="00570522">
        <w:rPr>
          <w:rFonts w:eastAsia="MS Mincho"/>
          <w:color w:val="auto"/>
          <w:sz w:val="22"/>
          <w:szCs w:val="22"/>
          <w:lang w:val="en-US" w:eastAsia="ja-JP"/>
        </w:rPr>
        <w:t xml:space="preserve"> to refer to them</w:t>
      </w:r>
      <w:r w:rsidR="00570522" w:rsidRPr="00226A7B">
        <w:rPr>
          <w:rFonts w:eastAsia="MS Mincho"/>
          <w:color w:val="auto"/>
          <w:sz w:val="22"/>
          <w:szCs w:val="22"/>
          <w:lang w:val="en-US" w:eastAsia="ja-JP"/>
        </w:rPr>
        <w:t xml:space="preserve">. In a study of American avant-garde, Crane (1987) argues </w:t>
      </w:r>
      <w:r w:rsidR="00570522">
        <w:rPr>
          <w:rFonts w:eastAsia="MS Mincho"/>
          <w:color w:val="auto"/>
          <w:sz w:val="22"/>
          <w:szCs w:val="22"/>
          <w:lang w:val="en-US" w:eastAsia="ja-JP"/>
        </w:rPr>
        <w:t>that l</w:t>
      </w:r>
      <w:r w:rsidR="00570522" w:rsidRPr="00226A7B">
        <w:rPr>
          <w:rFonts w:eastAsia="MS Mincho"/>
          <w:color w:val="auto"/>
          <w:sz w:val="22"/>
          <w:szCs w:val="22"/>
          <w:lang w:val="en-US" w:eastAsia="ja-JP"/>
        </w:rPr>
        <w:t>eading members of a style exhibit most or all characteristics of a style, whereas marginal members exhibit only one or two</w:t>
      </w:r>
      <w:r w:rsidR="00570522">
        <w:rPr>
          <w:rFonts w:eastAsia="MS Mincho"/>
          <w:color w:val="auto"/>
          <w:sz w:val="22"/>
          <w:szCs w:val="22"/>
          <w:lang w:val="en-US" w:eastAsia="ja-JP"/>
        </w:rPr>
        <w:t xml:space="preserve"> – so, category spanning is limited and carried on by new artists</w:t>
      </w:r>
      <w:r w:rsidR="00570522" w:rsidRPr="00226A7B">
        <w:rPr>
          <w:rFonts w:eastAsia="MS Mincho"/>
          <w:color w:val="auto"/>
          <w:sz w:val="22"/>
          <w:szCs w:val="22"/>
          <w:lang w:val="en-US" w:eastAsia="ja-JP"/>
        </w:rPr>
        <w:t xml:space="preserve">. </w:t>
      </w:r>
      <w:r w:rsidR="00570522">
        <w:rPr>
          <w:rFonts w:eastAsia="MS Mincho"/>
          <w:color w:val="auto"/>
          <w:sz w:val="22"/>
          <w:szCs w:val="22"/>
          <w:lang w:val="en-US" w:eastAsia="ja-JP"/>
        </w:rPr>
        <w:t xml:space="preserve">The categorical tension that might erupt when multiple categories engage the audience tends to be resolved via artists’ replacement and use of new labels. For example, Crane notes that when “Minimalism” replaced “Abstract Expressionism,” </w:t>
      </w:r>
      <w:r w:rsidR="00570522" w:rsidRPr="00226A7B">
        <w:rPr>
          <w:rFonts w:eastAsia="MS Mincho"/>
          <w:color w:val="auto"/>
          <w:sz w:val="22"/>
          <w:szCs w:val="22"/>
          <w:lang w:val="en-US" w:eastAsia="ja-JP"/>
        </w:rPr>
        <w:t>artist</w:t>
      </w:r>
      <w:r w:rsidR="00570522">
        <w:rPr>
          <w:rFonts w:eastAsia="MS Mincho"/>
          <w:color w:val="auto"/>
          <w:sz w:val="22"/>
          <w:szCs w:val="22"/>
          <w:lang w:val="en-US" w:eastAsia="ja-JP"/>
        </w:rPr>
        <w:t>s</w:t>
      </w:r>
      <w:r w:rsidR="00570522" w:rsidRPr="00226A7B">
        <w:rPr>
          <w:rFonts w:eastAsia="MS Mincho"/>
          <w:color w:val="auto"/>
          <w:sz w:val="22"/>
          <w:szCs w:val="22"/>
          <w:lang w:val="en-US" w:eastAsia="ja-JP"/>
        </w:rPr>
        <w:t xml:space="preserve"> who continued to </w:t>
      </w:r>
      <w:r w:rsidR="00570522">
        <w:rPr>
          <w:rFonts w:eastAsia="MS Mincho"/>
          <w:color w:val="auto"/>
          <w:sz w:val="22"/>
          <w:szCs w:val="22"/>
          <w:lang w:val="en-US" w:eastAsia="ja-JP"/>
        </w:rPr>
        <w:t xml:space="preserve">identify as Abstract Expressionists </w:t>
      </w:r>
      <w:r w:rsidR="00570522" w:rsidRPr="00226A7B">
        <w:rPr>
          <w:rFonts w:eastAsia="MS Mincho"/>
          <w:color w:val="auto"/>
          <w:sz w:val="22"/>
          <w:szCs w:val="22"/>
          <w:lang w:val="en-US" w:eastAsia="ja-JP"/>
        </w:rPr>
        <w:t xml:space="preserve">became isolated </w:t>
      </w:r>
      <w:r w:rsidR="00570522">
        <w:rPr>
          <w:rFonts w:eastAsia="MS Mincho"/>
          <w:color w:val="auto"/>
          <w:sz w:val="22"/>
          <w:szCs w:val="22"/>
          <w:lang w:val="en-US" w:eastAsia="ja-JP"/>
        </w:rPr>
        <w:t>and</w:t>
      </w:r>
      <w:r w:rsidR="00570522" w:rsidRPr="00226A7B">
        <w:rPr>
          <w:rFonts w:eastAsia="MS Mincho"/>
          <w:color w:val="auto"/>
          <w:sz w:val="22"/>
          <w:szCs w:val="22"/>
          <w:lang w:val="en-US" w:eastAsia="ja-JP"/>
        </w:rPr>
        <w:t xml:space="preserve"> </w:t>
      </w:r>
      <w:r w:rsidR="00570522">
        <w:rPr>
          <w:rFonts w:eastAsia="MS Mincho"/>
          <w:color w:val="auto"/>
          <w:sz w:val="22"/>
          <w:szCs w:val="22"/>
          <w:lang w:val="en-US" w:eastAsia="ja-JP"/>
        </w:rPr>
        <w:t>did not even see each other’s work.</w:t>
      </w:r>
      <w:r w:rsidR="00570522" w:rsidRPr="00226A7B">
        <w:rPr>
          <w:rFonts w:eastAsia="MS Mincho"/>
          <w:color w:val="auto"/>
          <w:sz w:val="22"/>
          <w:szCs w:val="22"/>
          <w:lang w:val="en-US" w:eastAsia="ja-JP"/>
        </w:rPr>
        <w:t xml:space="preserve"> </w:t>
      </w:r>
    </w:p>
    <w:p w:rsidR="00570522" w:rsidRDefault="00570522" w:rsidP="00570522">
      <w:pPr>
        <w:pStyle w:val="BodyText2"/>
        <w:spacing w:line="480" w:lineRule="auto"/>
        <w:ind w:firstLine="360"/>
        <w:outlineLvl w:val="0"/>
        <w:rPr>
          <w:rFonts w:eastAsia="MS Mincho"/>
          <w:color w:val="auto"/>
          <w:sz w:val="22"/>
          <w:szCs w:val="22"/>
          <w:lang w:val="en-US" w:eastAsia="ja-JP"/>
        </w:rPr>
      </w:pPr>
      <w:r w:rsidRPr="00FB55CD">
        <w:rPr>
          <w:rFonts w:eastAsia="MS Mincho"/>
          <w:b/>
          <w:color w:val="auto"/>
          <w:sz w:val="22"/>
          <w:szCs w:val="22"/>
          <w:lang w:val="en-US" w:eastAsia="ja-JP"/>
        </w:rPr>
        <w:t>Quadrant B</w:t>
      </w:r>
      <w:r>
        <w:rPr>
          <w:rFonts w:eastAsia="MS Mincho"/>
          <w:color w:val="auto"/>
          <w:sz w:val="22"/>
          <w:szCs w:val="22"/>
          <w:lang w:val="en-US" w:eastAsia="ja-JP"/>
        </w:rPr>
        <w:t xml:space="preserve"> describes situations where insiders are the source of the categorical disagreement but different labels are applied to the new and old schemas. In the context of French gastronomy, c</w:t>
      </w:r>
      <w:r w:rsidRPr="00226A7B">
        <w:rPr>
          <w:color w:val="auto"/>
          <w:sz w:val="22"/>
          <w:szCs w:val="22"/>
          <w:lang w:eastAsia="en-US"/>
        </w:rPr>
        <w:t>hefs defect</w:t>
      </w:r>
      <w:r>
        <w:rPr>
          <w:color w:val="auto"/>
          <w:sz w:val="22"/>
          <w:szCs w:val="22"/>
          <w:lang w:eastAsia="en-US"/>
        </w:rPr>
        <w:t>ed</w:t>
      </w:r>
      <w:r w:rsidRPr="00226A7B">
        <w:rPr>
          <w:color w:val="auto"/>
          <w:sz w:val="22"/>
          <w:szCs w:val="22"/>
          <w:lang w:eastAsia="en-US"/>
        </w:rPr>
        <w:t xml:space="preserve"> from “classical” cuisine </w:t>
      </w:r>
      <w:r>
        <w:rPr>
          <w:color w:val="auto"/>
          <w:sz w:val="22"/>
          <w:szCs w:val="22"/>
          <w:lang w:eastAsia="en-US"/>
        </w:rPr>
        <w:t>to</w:t>
      </w:r>
      <w:r w:rsidRPr="00226A7B">
        <w:rPr>
          <w:color w:val="auto"/>
          <w:sz w:val="22"/>
          <w:szCs w:val="22"/>
          <w:lang w:eastAsia="en-US"/>
        </w:rPr>
        <w:t xml:space="preserve"> “Nouvelle” cuisine, a category that was </w:t>
      </w:r>
      <w:r>
        <w:rPr>
          <w:color w:val="auto"/>
          <w:sz w:val="22"/>
          <w:szCs w:val="22"/>
          <w:lang w:eastAsia="en-US"/>
        </w:rPr>
        <w:t xml:space="preserve">distinctly labelled and codified, </w:t>
      </w:r>
      <w:r w:rsidRPr="00226A7B">
        <w:rPr>
          <w:color w:val="auto"/>
          <w:sz w:val="22"/>
          <w:szCs w:val="22"/>
          <w:lang w:eastAsia="en-US"/>
        </w:rPr>
        <w:t xml:space="preserve">and the label extolled </w:t>
      </w:r>
      <w:r>
        <w:rPr>
          <w:color w:val="auto"/>
          <w:sz w:val="22"/>
          <w:szCs w:val="22"/>
          <w:lang w:eastAsia="en-US"/>
        </w:rPr>
        <w:t>experimentation and combination (Rao et al. 2003; 2005)</w:t>
      </w:r>
      <w:r w:rsidRPr="00226A7B">
        <w:rPr>
          <w:color w:val="auto"/>
          <w:sz w:val="22"/>
          <w:szCs w:val="22"/>
          <w:lang w:eastAsia="en-US"/>
        </w:rPr>
        <w:t xml:space="preserve">. </w:t>
      </w:r>
      <w:r>
        <w:rPr>
          <w:color w:val="auto"/>
          <w:sz w:val="22"/>
          <w:szCs w:val="22"/>
          <w:lang w:eastAsia="en-US"/>
        </w:rPr>
        <w:t xml:space="preserve">The two categories did not compete for a single, true interpretation of French cuisine. The flow of defections from classical cuisine sustained the growth of Nouvelle cuisine and seemed to slow down only when rampant category spanning incurred </w:t>
      </w:r>
      <w:r w:rsidR="00D1406F">
        <w:rPr>
          <w:color w:val="auto"/>
          <w:sz w:val="22"/>
          <w:szCs w:val="22"/>
          <w:lang w:eastAsia="en-US"/>
        </w:rPr>
        <w:t>disfavour</w:t>
      </w:r>
      <w:r>
        <w:rPr>
          <w:color w:val="auto"/>
          <w:sz w:val="22"/>
          <w:szCs w:val="22"/>
          <w:lang w:eastAsia="en-US"/>
        </w:rPr>
        <w:t xml:space="preserve"> from the confused critics. </w:t>
      </w:r>
    </w:p>
    <w:p w:rsidR="00570522" w:rsidRDefault="00570522" w:rsidP="00570522">
      <w:pPr>
        <w:pStyle w:val="BodyText2"/>
        <w:spacing w:line="480" w:lineRule="auto"/>
        <w:ind w:firstLine="360"/>
        <w:outlineLvl w:val="0"/>
        <w:rPr>
          <w:sz w:val="22"/>
          <w:szCs w:val="22"/>
        </w:rPr>
      </w:pPr>
      <w:r>
        <w:rPr>
          <w:sz w:val="22"/>
          <w:szCs w:val="22"/>
        </w:rPr>
        <w:t>A</w:t>
      </w:r>
      <w:r w:rsidRPr="00226A7B">
        <w:rPr>
          <w:sz w:val="22"/>
          <w:szCs w:val="22"/>
        </w:rPr>
        <w:t xml:space="preserve"> collective reinterpretation of an existing category </w:t>
      </w:r>
      <w:r>
        <w:rPr>
          <w:sz w:val="22"/>
          <w:szCs w:val="22"/>
        </w:rPr>
        <w:t>can yield</w:t>
      </w:r>
      <w:r w:rsidRPr="00226A7B">
        <w:rPr>
          <w:sz w:val="22"/>
          <w:szCs w:val="22"/>
        </w:rPr>
        <w:t xml:space="preserve"> a pair of opposed categories</w:t>
      </w:r>
      <w:r>
        <w:rPr>
          <w:sz w:val="22"/>
          <w:szCs w:val="22"/>
        </w:rPr>
        <w:t xml:space="preserve"> </w:t>
      </w:r>
      <w:r>
        <w:rPr>
          <w:sz w:val="22"/>
          <w:szCs w:val="22"/>
          <w:lang w:eastAsia="en-US"/>
        </w:rPr>
        <w:t>(</w:t>
      </w:r>
      <w:r w:rsidR="00FB55CD" w:rsidRPr="00FB55CD">
        <w:rPr>
          <w:b/>
          <w:sz w:val="22"/>
          <w:szCs w:val="22"/>
          <w:lang w:eastAsia="en-US"/>
        </w:rPr>
        <w:t xml:space="preserve">Quadrant </w:t>
      </w:r>
      <w:r w:rsidRPr="00FB55CD">
        <w:rPr>
          <w:b/>
          <w:sz w:val="22"/>
          <w:szCs w:val="22"/>
          <w:lang w:eastAsia="en-US"/>
        </w:rPr>
        <w:t>C</w:t>
      </w:r>
      <w:r>
        <w:rPr>
          <w:sz w:val="22"/>
          <w:szCs w:val="22"/>
          <w:lang w:eastAsia="en-US"/>
        </w:rPr>
        <w:t>)</w:t>
      </w:r>
      <w:r w:rsidRPr="00226A7B">
        <w:rPr>
          <w:sz w:val="22"/>
          <w:szCs w:val="22"/>
        </w:rPr>
        <w:t xml:space="preserve">. </w:t>
      </w:r>
      <w:r>
        <w:rPr>
          <w:sz w:val="22"/>
          <w:szCs w:val="22"/>
        </w:rPr>
        <w:t xml:space="preserve">Consider </w:t>
      </w:r>
      <w:r w:rsidRPr="00226A7B">
        <w:rPr>
          <w:sz w:val="22"/>
          <w:szCs w:val="22"/>
        </w:rPr>
        <w:t>the American</w:t>
      </w:r>
      <w:r>
        <w:rPr>
          <w:sz w:val="22"/>
          <w:szCs w:val="22"/>
        </w:rPr>
        <w:t xml:space="preserve"> beer industry. T</w:t>
      </w:r>
      <w:r w:rsidRPr="00226A7B">
        <w:rPr>
          <w:sz w:val="22"/>
          <w:szCs w:val="22"/>
        </w:rPr>
        <w:t xml:space="preserve">he microbrewery movement supported artisanal production and developed in antagonism to industrial, mass-produced beer. Carroll and Swaminathan (2000: 725) quote one microbrewer as saying: “Today’s craft brewing movement is a reaction against the mongrelization of beer,” while another adds “I would hesitate—dare I say—to call some of that mass produced stuff  ‘beer’.” A related example of a category reinterpretation is the British precursor to the American microbrewery movement, the “Campaign for Real Ale”, whose original name was the “Campaign for the Revitalisation of Ale.” </w:t>
      </w:r>
      <w:r>
        <w:rPr>
          <w:sz w:val="22"/>
          <w:szCs w:val="22"/>
        </w:rPr>
        <w:t>I</w:t>
      </w:r>
      <w:r w:rsidRPr="00226A7B">
        <w:rPr>
          <w:sz w:val="22"/>
          <w:szCs w:val="22"/>
        </w:rPr>
        <w:t xml:space="preserve">n each case the </w:t>
      </w:r>
      <w:r>
        <w:rPr>
          <w:sz w:val="22"/>
          <w:szCs w:val="22"/>
        </w:rPr>
        <w:t>rival categories</w:t>
      </w:r>
      <w:r w:rsidRPr="00226A7B">
        <w:rPr>
          <w:sz w:val="22"/>
          <w:szCs w:val="22"/>
        </w:rPr>
        <w:t xml:space="preserve"> claim the original label, “beer” and “ale” respectively.</w:t>
      </w:r>
      <w:r w:rsidRPr="00226A7B">
        <w:rPr>
          <w:rStyle w:val="EndnoteReference"/>
          <w:sz w:val="22"/>
          <w:szCs w:val="22"/>
        </w:rPr>
        <w:endnoteReference w:id="1"/>
      </w:r>
    </w:p>
    <w:p w:rsidR="002B4152" w:rsidRDefault="00570522" w:rsidP="00570522">
      <w:pPr>
        <w:pStyle w:val="BodyText2"/>
        <w:spacing w:line="480" w:lineRule="auto"/>
        <w:ind w:firstLine="360"/>
        <w:outlineLvl w:val="0"/>
        <w:rPr>
          <w:color w:val="auto"/>
          <w:sz w:val="22"/>
          <w:szCs w:val="22"/>
        </w:rPr>
      </w:pPr>
      <w:r w:rsidRPr="00226A7B">
        <w:rPr>
          <w:sz w:val="22"/>
          <w:szCs w:val="22"/>
        </w:rPr>
        <w:t xml:space="preserve">Carroll and Swaminathan (2000) </w:t>
      </w:r>
      <w:r w:rsidR="000C1830">
        <w:rPr>
          <w:sz w:val="22"/>
          <w:szCs w:val="22"/>
        </w:rPr>
        <w:t>paid particular attention to so-called</w:t>
      </w:r>
      <w:r>
        <w:rPr>
          <w:sz w:val="22"/>
          <w:szCs w:val="22"/>
        </w:rPr>
        <w:t xml:space="preserve"> </w:t>
      </w:r>
      <w:r w:rsidRPr="00226A7B">
        <w:rPr>
          <w:sz w:val="22"/>
          <w:szCs w:val="22"/>
        </w:rPr>
        <w:t>contract brewers</w:t>
      </w:r>
      <w:r w:rsidR="000C1830">
        <w:rPr>
          <w:sz w:val="22"/>
          <w:szCs w:val="22"/>
        </w:rPr>
        <w:t>. These are firms that</w:t>
      </w:r>
      <w:r w:rsidRPr="00226A7B">
        <w:rPr>
          <w:sz w:val="22"/>
          <w:szCs w:val="22"/>
        </w:rPr>
        <w:t xml:space="preserve"> </w:t>
      </w:r>
      <w:r>
        <w:rPr>
          <w:sz w:val="22"/>
          <w:szCs w:val="22"/>
        </w:rPr>
        <w:t>ma</w:t>
      </w:r>
      <w:r w:rsidR="000C1830">
        <w:rPr>
          <w:sz w:val="22"/>
          <w:szCs w:val="22"/>
        </w:rPr>
        <w:t>k</w:t>
      </w:r>
      <w:r>
        <w:rPr>
          <w:sz w:val="22"/>
          <w:szCs w:val="22"/>
        </w:rPr>
        <w:t>e claims of being authentic, craft brewers</w:t>
      </w:r>
      <w:r w:rsidR="000C1830">
        <w:rPr>
          <w:sz w:val="22"/>
          <w:szCs w:val="22"/>
        </w:rPr>
        <w:t>,</w:t>
      </w:r>
      <w:r w:rsidRPr="00226A7B">
        <w:rPr>
          <w:sz w:val="22"/>
          <w:szCs w:val="22"/>
        </w:rPr>
        <w:t xml:space="preserve"> </w:t>
      </w:r>
      <w:r w:rsidR="000C1830">
        <w:rPr>
          <w:sz w:val="22"/>
          <w:szCs w:val="22"/>
        </w:rPr>
        <w:t xml:space="preserve">but </w:t>
      </w:r>
      <w:r w:rsidRPr="00226A7B">
        <w:rPr>
          <w:sz w:val="22"/>
          <w:szCs w:val="22"/>
        </w:rPr>
        <w:t>do not</w:t>
      </w:r>
      <w:r w:rsidR="000C1830">
        <w:rPr>
          <w:sz w:val="22"/>
          <w:szCs w:val="22"/>
        </w:rPr>
        <w:t xml:space="preserve"> even</w:t>
      </w:r>
      <w:r w:rsidRPr="00226A7B">
        <w:rPr>
          <w:sz w:val="22"/>
          <w:szCs w:val="22"/>
        </w:rPr>
        <w:t xml:space="preserve"> own brewing facil</w:t>
      </w:r>
      <w:r>
        <w:rPr>
          <w:sz w:val="22"/>
          <w:szCs w:val="22"/>
        </w:rPr>
        <w:t xml:space="preserve">ities or make their own </w:t>
      </w:r>
      <w:r w:rsidR="00D1406F">
        <w:rPr>
          <w:sz w:val="22"/>
          <w:szCs w:val="22"/>
        </w:rPr>
        <w:t xml:space="preserve">beer. </w:t>
      </w:r>
      <w:r w:rsidR="00D1406F">
        <w:rPr>
          <w:color w:val="auto"/>
          <w:sz w:val="22"/>
          <w:szCs w:val="22"/>
        </w:rPr>
        <w:t>The</w:t>
      </w:r>
      <w:r w:rsidRPr="00226A7B">
        <w:rPr>
          <w:color w:val="auto"/>
          <w:sz w:val="22"/>
          <w:szCs w:val="22"/>
        </w:rPr>
        <w:t xml:space="preserve"> contention about what constitutes a</w:t>
      </w:r>
      <w:r>
        <w:rPr>
          <w:color w:val="auto"/>
          <w:sz w:val="22"/>
          <w:szCs w:val="22"/>
        </w:rPr>
        <w:t xml:space="preserve">uthentic craft beer was intense. </w:t>
      </w:r>
      <w:r w:rsidR="002B4152">
        <w:rPr>
          <w:sz w:val="22"/>
          <w:szCs w:val="22"/>
        </w:rPr>
        <w:t xml:space="preserve">The </w:t>
      </w:r>
      <w:r w:rsidR="002B4152" w:rsidRPr="00226A7B">
        <w:rPr>
          <w:sz w:val="22"/>
          <w:szCs w:val="22"/>
        </w:rPr>
        <w:t>microbrewers</w:t>
      </w:r>
      <w:r w:rsidR="002B4152">
        <w:rPr>
          <w:sz w:val="22"/>
          <w:szCs w:val="22"/>
        </w:rPr>
        <w:t xml:space="preserve"> and the enthusiast audience</w:t>
      </w:r>
      <w:r w:rsidR="002B4152" w:rsidRPr="00226A7B">
        <w:rPr>
          <w:sz w:val="22"/>
          <w:szCs w:val="22"/>
        </w:rPr>
        <w:t xml:space="preserve"> accuse </w:t>
      </w:r>
      <w:r w:rsidR="002B4152">
        <w:rPr>
          <w:sz w:val="22"/>
          <w:szCs w:val="22"/>
        </w:rPr>
        <w:t xml:space="preserve">them </w:t>
      </w:r>
      <w:r w:rsidR="002B4152" w:rsidRPr="00226A7B">
        <w:rPr>
          <w:sz w:val="22"/>
          <w:szCs w:val="22"/>
        </w:rPr>
        <w:t>of being fakes and “virtual”</w:t>
      </w:r>
      <w:r w:rsidR="002B4152">
        <w:rPr>
          <w:sz w:val="22"/>
          <w:szCs w:val="22"/>
        </w:rPr>
        <w:t xml:space="preserve"> brewers</w:t>
      </w:r>
      <w:r w:rsidR="002B4152" w:rsidRPr="00226A7B">
        <w:rPr>
          <w:sz w:val="22"/>
          <w:szCs w:val="22"/>
        </w:rPr>
        <w:t xml:space="preserve"> (</w:t>
      </w:r>
      <w:r w:rsidR="002B4152" w:rsidRPr="00E50492">
        <w:rPr>
          <w:i/>
          <w:sz w:val="22"/>
          <w:szCs w:val="22"/>
        </w:rPr>
        <w:t>ibid</w:t>
      </w:r>
      <w:r w:rsidR="002B4152" w:rsidRPr="00226A7B">
        <w:rPr>
          <w:sz w:val="22"/>
          <w:szCs w:val="22"/>
        </w:rPr>
        <w:t xml:space="preserve">: 727–8). </w:t>
      </w:r>
      <w:r w:rsidR="002B4152">
        <w:rPr>
          <w:sz w:val="22"/>
          <w:szCs w:val="22"/>
        </w:rPr>
        <w:t>Microbrewers instead see</w:t>
      </w:r>
      <w:r w:rsidR="002B4152" w:rsidRPr="00226A7B">
        <w:rPr>
          <w:sz w:val="22"/>
          <w:szCs w:val="22"/>
        </w:rPr>
        <w:t xml:space="preserve"> themselves</w:t>
      </w:r>
      <w:r w:rsidR="002B4152">
        <w:rPr>
          <w:sz w:val="22"/>
          <w:szCs w:val="22"/>
        </w:rPr>
        <w:t xml:space="preserve"> true to the original style</w:t>
      </w:r>
      <w:r w:rsidR="002B4152">
        <w:rPr>
          <w:color w:val="auto"/>
          <w:sz w:val="22"/>
          <w:szCs w:val="22"/>
        </w:rPr>
        <w:t xml:space="preserve">. </w:t>
      </w:r>
    </w:p>
    <w:p w:rsidR="00570522" w:rsidRDefault="00570522" w:rsidP="00570522">
      <w:pPr>
        <w:pStyle w:val="BodyText2"/>
        <w:spacing w:line="480" w:lineRule="auto"/>
        <w:ind w:firstLine="360"/>
        <w:outlineLvl w:val="0"/>
        <w:rPr>
          <w:color w:val="auto"/>
          <w:sz w:val="22"/>
          <w:szCs w:val="22"/>
          <w:lang w:val="en-US"/>
        </w:rPr>
      </w:pPr>
      <w:r>
        <w:rPr>
          <w:sz w:val="22"/>
          <w:szCs w:val="22"/>
        </w:rPr>
        <w:t>I</w:t>
      </w:r>
      <w:r w:rsidRPr="00226A7B">
        <w:rPr>
          <w:sz w:val="22"/>
          <w:szCs w:val="22"/>
        </w:rPr>
        <w:t>ndustrial brewers also make beers that claim to be craft brews or take equity positions in craft</w:t>
      </w:r>
      <w:r>
        <w:rPr>
          <w:sz w:val="22"/>
          <w:szCs w:val="22"/>
        </w:rPr>
        <w:t xml:space="preserve"> b</w:t>
      </w:r>
      <w:r w:rsidRPr="00226A7B">
        <w:rPr>
          <w:sz w:val="22"/>
          <w:szCs w:val="22"/>
        </w:rPr>
        <w:t>rewers</w:t>
      </w:r>
      <w:r>
        <w:rPr>
          <w:sz w:val="22"/>
          <w:szCs w:val="22"/>
        </w:rPr>
        <w:t xml:space="preserve">, engaging in partial defection and resulting in </w:t>
      </w:r>
      <w:r w:rsidRPr="00226A7B">
        <w:rPr>
          <w:sz w:val="22"/>
          <w:szCs w:val="22"/>
        </w:rPr>
        <w:t>fuzzy boundaries</w:t>
      </w:r>
      <w:r>
        <w:rPr>
          <w:sz w:val="22"/>
          <w:szCs w:val="22"/>
        </w:rPr>
        <w:t>.</w:t>
      </w:r>
      <w:r>
        <w:rPr>
          <w:color w:val="auto"/>
          <w:sz w:val="22"/>
          <w:szCs w:val="22"/>
        </w:rPr>
        <w:t xml:space="preserve"> T</w:t>
      </w:r>
      <w:r w:rsidRPr="00226A7B">
        <w:rPr>
          <w:color w:val="auto"/>
          <w:sz w:val="22"/>
          <w:szCs w:val="22"/>
        </w:rPr>
        <w:t xml:space="preserve">he growth of contract brewers </w:t>
      </w:r>
      <w:r>
        <w:rPr>
          <w:color w:val="auto"/>
          <w:sz w:val="22"/>
          <w:szCs w:val="22"/>
        </w:rPr>
        <w:t>was challenging to address for microbreweries. However, c</w:t>
      </w:r>
      <w:r w:rsidRPr="00226A7B">
        <w:rPr>
          <w:color w:val="auto"/>
          <w:sz w:val="22"/>
          <w:szCs w:val="22"/>
        </w:rPr>
        <w:t xml:space="preserve">ontract brewers </w:t>
      </w:r>
      <w:r>
        <w:rPr>
          <w:color w:val="auto"/>
          <w:sz w:val="22"/>
          <w:szCs w:val="22"/>
        </w:rPr>
        <w:t>were mostly outside businesses hiring breweries to make their product. In fact, they could</w:t>
      </w:r>
      <w:r w:rsidRPr="00226A7B">
        <w:rPr>
          <w:color w:val="auto"/>
          <w:sz w:val="22"/>
          <w:szCs w:val="22"/>
        </w:rPr>
        <w:t xml:space="preserve"> be discredited for their passing </w:t>
      </w:r>
      <w:r>
        <w:rPr>
          <w:color w:val="auto"/>
          <w:sz w:val="22"/>
          <w:szCs w:val="22"/>
        </w:rPr>
        <w:t xml:space="preserve">as microbrewers </w:t>
      </w:r>
      <w:r w:rsidRPr="00226A7B">
        <w:rPr>
          <w:color w:val="auto"/>
          <w:sz w:val="22"/>
          <w:szCs w:val="22"/>
        </w:rPr>
        <w:t>(Goffman 1963).</w:t>
      </w:r>
      <w:r>
        <w:rPr>
          <w:color w:val="auto"/>
          <w:sz w:val="22"/>
          <w:szCs w:val="22"/>
        </w:rPr>
        <w:t xml:space="preserve"> </w:t>
      </w:r>
      <w:r w:rsidRPr="00226A7B">
        <w:rPr>
          <w:color w:val="auto"/>
          <w:sz w:val="22"/>
          <w:szCs w:val="22"/>
          <w:lang w:val="en-US"/>
        </w:rPr>
        <w:t xml:space="preserve">Rao, Morrill, and Zald (2000: 264) note “craft-brewing enthusiasts policed pretenders to their identity by quickly ridiculing them as impostors. Arguably, the policing of inauthentic incursions by craft-brewing enthusiasts sustained the identity of craft-brewing and spurred the growth of the movement.” </w:t>
      </w:r>
      <w:r>
        <w:rPr>
          <w:color w:val="auto"/>
          <w:sz w:val="22"/>
          <w:szCs w:val="22"/>
          <w:lang w:val="en-US"/>
        </w:rPr>
        <w:t xml:space="preserve">And, </w:t>
      </w:r>
      <w:r w:rsidR="002B4152">
        <w:rPr>
          <w:color w:val="auto"/>
          <w:sz w:val="22"/>
          <w:szCs w:val="22"/>
          <w:lang w:val="en-US"/>
        </w:rPr>
        <w:t>we think</w:t>
      </w:r>
      <w:r w:rsidRPr="00226A7B">
        <w:rPr>
          <w:color w:val="auto"/>
          <w:sz w:val="22"/>
          <w:szCs w:val="22"/>
          <w:lang w:val="en-US"/>
        </w:rPr>
        <w:t xml:space="preserve">, the effective policing of the category boundary calmed down the </w:t>
      </w:r>
      <w:r>
        <w:rPr>
          <w:color w:val="auto"/>
          <w:sz w:val="22"/>
          <w:szCs w:val="22"/>
          <w:lang w:val="en-US"/>
        </w:rPr>
        <w:t xml:space="preserve">activation of </w:t>
      </w:r>
      <w:r w:rsidRPr="00226A7B">
        <w:rPr>
          <w:color w:val="auto"/>
          <w:sz w:val="22"/>
          <w:szCs w:val="22"/>
          <w:lang w:val="en-US"/>
        </w:rPr>
        <w:t>microbrewers</w:t>
      </w:r>
      <w:r>
        <w:rPr>
          <w:color w:val="auto"/>
          <w:sz w:val="22"/>
          <w:szCs w:val="22"/>
          <w:lang w:val="en-US"/>
        </w:rPr>
        <w:t>.</w:t>
      </w:r>
    </w:p>
    <w:p w:rsidR="00FB55CD" w:rsidRDefault="00570522" w:rsidP="00FB55CD">
      <w:pPr>
        <w:spacing w:line="480" w:lineRule="auto"/>
        <w:ind w:firstLine="360"/>
        <w:rPr>
          <w:sz w:val="22"/>
          <w:szCs w:val="22"/>
        </w:rPr>
      </w:pPr>
      <w:r w:rsidRPr="00FB55CD">
        <w:rPr>
          <w:b/>
          <w:sz w:val="22"/>
          <w:szCs w:val="22"/>
        </w:rPr>
        <w:t>Quadrant A</w:t>
      </w:r>
      <w:r>
        <w:rPr>
          <w:sz w:val="22"/>
          <w:szCs w:val="22"/>
        </w:rPr>
        <w:t xml:space="preserve"> directs attention to a situation with rival interpretations of a common label and fuzziness </w:t>
      </w:r>
      <w:r w:rsidR="002B4152">
        <w:rPr>
          <w:sz w:val="22"/>
          <w:szCs w:val="22"/>
        </w:rPr>
        <w:t xml:space="preserve">stemming </w:t>
      </w:r>
      <w:r>
        <w:rPr>
          <w:sz w:val="22"/>
          <w:szCs w:val="22"/>
        </w:rPr>
        <w:t xml:space="preserve">from insiders’ </w:t>
      </w:r>
      <w:r w:rsidR="00160303">
        <w:rPr>
          <w:sz w:val="22"/>
          <w:szCs w:val="22"/>
        </w:rPr>
        <w:t xml:space="preserve">partial </w:t>
      </w:r>
      <w:r>
        <w:rPr>
          <w:sz w:val="22"/>
          <w:szCs w:val="22"/>
        </w:rPr>
        <w:t xml:space="preserve">defections. </w:t>
      </w:r>
      <w:r w:rsidR="00E64BD0">
        <w:rPr>
          <w:sz w:val="22"/>
          <w:szCs w:val="22"/>
        </w:rPr>
        <w:t xml:space="preserve">This is the situation we </w:t>
      </w:r>
      <w:r w:rsidR="00A77DCD">
        <w:rPr>
          <w:sz w:val="22"/>
          <w:szCs w:val="22"/>
        </w:rPr>
        <w:t>theorize below drawing on</w:t>
      </w:r>
      <w:r w:rsidR="00E64BD0">
        <w:rPr>
          <w:sz w:val="22"/>
          <w:szCs w:val="22"/>
        </w:rPr>
        <w:t xml:space="preserve"> the context of Italian wine making that we studied.</w:t>
      </w:r>
      <w:r w:rsidR="00E21A23">
        <w:rPr>
          <w:sz w:val="22"/>
          <w:szCs w:val="22"/>
        </w:rPr>
        <w:t xml:space="preserve"> </w:t>
      </w:r>
      <w:r w:rsidRPr="007F3AFB">
        <w:rPr>
          <w:sz w:val="22"/>
          <w:szCs w:val="22"/>
        </w:rPr>
        <w:t>In the empirical case we study, dissatisfied</w:t>
      </w:r>
      <w:r>
        <w:rPr>
          <w:sz w:val="22"/>
          <w:szCs w:val="22"/>
        </w:rPr>
        <w:t xml:space="preserve"> producers </w:t>
      </w:r>
      <w:r w:rsidRPr="00226A7B">
        <w:rPr>
          <w:sz w:val="22"/>
          <w:szCs w:val="22"/>
        </w:rPr>
        <w:t>reinterpret</w:t>
      </w:r>
      <w:r>
        <w:rPr>
          <w:sz w:val="22"/>
          <w:szCs w:val="22"/>
        </w:rPr>
        <w:t>ed</w:t>
      </w:r>
      <w:r w:rsidRPr="00226A7B">
        <w:rPr>
          <w:sz w:val="22"/>
          <w:szCs w:val="22"/>
        </w:rPr>
        <w:t xml:space="preserve"> </w:t>
      </w:r>
      <w:r>
        <w:rPr>
          <w:sz w:val="22"/>
          <w:szCs w:val="22"/>
        </w:rPr>
        <w:t>the conventional practices for making of “Barolo” and “</w:t>
      </w:r>
      <w:r w:rsidRPr="00226A7B">
        <w:rPr>
          <w:sz w:val="22"/>
          <w:szCs w:val="22"/>
        </w:rPr>
        <w:t>Barbaresco</w:t>
      </w:r>
      <w:r>
        <w:rPr>
          <w:sz w:val="22"/>
          <w:szCs w:val="22"/>
        </w:rPr>
        <w:t>”</w:t>
      </w:r>
      <w:r w:rsidRPr="00226A7B">
        <w:rPr>
          <w:sz w:val="22"/>
          <w:szCs w:val="22"/>
        </w:rPr>
        <w:t xml:space="preserve"> </w:t>
      </w:r>
      <w:r>
        <w:rPr>
          <w:sz w:val="22"/>
          <w:szCs w:val="22"/>
        </w:rPr>
        <w:t xml:space="preserve">but claimed these labels for their </w:t>
      </w:r>
      <w:r w:rsidR="00CC0884">
        <w:rPr>
          <w:sz w:val="22"/>
          <w:szCs w:val="22"/>
        </w:rPr>
        <w:t>wines</w:t>
      </w:r>
      <w:r w:rsidR="00CC0884" w:rsidRPr="00226A7B">
        <w:rPr>
          <w:sz w:val="22"/>
          <w:szCs w:val="22"/>
        </w:rPr>
        <w:t>.</w:t>
      </w:r>
      <w:r w:rsidR="00CC0884" w:rsidRPr="00495E8E">
        <w:rPr>
          <w:sz w:val="22"/>
          <w:szCs w:val="22"/>
        </w:rPr>
        <w:t xml:space="preserve"> Written</w:t>
      </w:r>
      <w:r w:rsidRPr="00495E8E">
        <w:rPr>
          <w:sz w:val="22"/>
          <w:szCs w:val="22"/>
        </w:rPr>
        <w:t xml:space="preserve"> legal codes, called </w:t>
      </w:r>
      <w:r w:rsidRPr="00495E8E">
        <w:rPr>
          <w:i/>
          <w:sz w:val="22"/>
          <w:szCs w:val="22"/>
        </w:rPr>
        <w:t>disciplinare di produzione,</w:t>
      </w:r>
      <w:r w:rsidRPr="00495E8E">
        <w:rPr>
          <w:sz w:val="22"/>
          <w:szCs w:val="22"/>
        </w:rPr>
        <w:t xml:space="preserve"> mandate the properties required to apply the label Barolo or Barbaresco to a wine (Caldano and Rossi 2004). The codes also specify the maximum allowable yield, minimum alcohol content, and a variety of chemical properties</w:t>
      </w:r>
      <w:r w:rsidR="00A75B42">
        <w:rPr>
          <w:sz w:val="22"/>
          <w:szCs w:val="22"/>
        </w:rPr>
        <w:t xml:space="preserve">. Crucially for our analysis, </w:t>
      </w:r>
      <w:r w:rsidR="00CC0884">
        <w:rPr>
          <w:sz w:val="22"/>
          <w:szCs w:val="22"/>
        </w:rPr>
        <w:t>they allow</w:t>
      </w:r>
      <w:r w:rsidRPr="00495E8E">
        <w:rPr>
          <w:sz w:val="22"/>
          <w:szCs w:val="22"/>
        </w:rPr>
        <w:t xml:space="preserve"> discretion in choice of aging technology: vintners can decide whether the barrels are made of oak or chestnut, and they have free choice on the sizes of the barrels. For more than a century, Barolo/Barbaresco makers relied on very long maceration, uncontrolled fermentation, and aging in Slovenian oak casks (</w:t>
      </w:r>
      <w:r w:rsidRPr="00495E8E">
        <w:rPr>
          <w:i/>
          <w:sz w:val="22"/>
          <w:szCs w:val="22"/>
        </w:rPr>
        <w:t>botti grandi</w:t>
      </w:r>
      <w:r w:rsidRPr="00495E8E">
        <w:rPr>
          <w:sz w:val="22"/>
          <w:szCs w:val="22"/>
        </w:rPr>
        <w:t>) that can be as large as 120 hectoliters . These practices produce austere wines, which are very tannic when young and realize their full potential only after considerable aging. Quality was uneven</w:t>
      </w:r>
      <w:r w:rsidR="00FB55CD">
        <w:rPr>
          <w:sz w:val="22"/>
          <w:szCs w:val="22"/>
        </w:rPr>
        <w:t>.</w:t>
      </w:r>
    </w:p>
    <w:p w:rsidR="00FB55CD" w:rsidRDefault="00FB55CD" w:rsidP="00FB55CD">
      <w:pPr>
        <w:spacing w:line="480" w:lineRule="auto"/>
        <w:ind w:firstLine="360"/>
        <w:rPr>
          <w:sz w:val="22"/>
          <w:szCs w:val="22"/>
        </w:rPr>
      </w:pPr>
      <w:r>
        <w:rPr>
          <w:sz w:val="22"/>
          <w:szCs w:val="22"/>
        </w:rPr>
        <w:t xml:space="preserve">The choice </w:t>
      </w:r>
      <w:r w:rsidR="00570522" w:rsidRPr="00495E8E">
        <w:rPr>
          <w:sz w:val="22"/>
          <w:szCs w:val="22"/>
        </w:rPr>
        <w:t xml:space="preserve">of </w:t>
      </w:r>
      <w:r w:rsidR="00A75B42">
        <w:rPr>
          <w:sz w:val="22"/>
          <w:szCs w:val="22"/>
        </w:rPr>
        <w:t>what kind of</w:t>
      </w:r>
      <w:r w:rsidR="00570522" w:rsidRPr="00495E8E">
        <w:rPr>
          <w:sz w:val="22"/>
          <w:szCs w:val="22"/>
        </w:rPr>
        <w:t xml:space="preserve"> wood containers</w:t>
      </w:r>
      <w:r w:rsidR="00A75B42">
        <w:rPr>
          <w:sz w:val="22"/>
          <w:szCs w:val="22"/>
        </w:rPr>
        <w:t xml:space="preserve"> to use</w:t>
      </w:r>
      <w:r w:rsidR="00570522" w:rsidRPr="00495E8E">
        <w:rPr>
          <w:sz w:val="22"/>
          <w:szCs w:val="22"/>
        </w:rPr>
        <w:t xml:space="preserve"> for aging became a fault-line. A group of rebels began to challenge the prevalent technology of winemaking by using </w:t>
      </w:r>
      <w:r w:rsidR="00570522" w:rsidRPr="00495E8E">
        <w:rPr>
          <w:i/>
          <w:sz w:val="22"/>
          <w:szCs w:val="22"/>
        </w:rPr>
        <w:t>barriques</w:t>
      </w:r>
      <w:r w:rsidR="00570522" w:rsidRPr="00495E8E">
        <w:rPr>
          <w:sz w:val="22"/>
          <w:szCs w:val="22"/>
        </w:rPr>
        <w:t>, small (usually 225 liter barrels made of aromatic French oak, and changing other vinification practices.</w:t>
      </w:r>
      <w:r w:rsidR="00570522">
        <w:rPr>
          <w:sz w:val="22"/>
          <w:szCs w:val="22"/>
        </w:rPr>
        <w:t xml:space="preserve"> </w:t>
      </w:r>
      <w:r w:rsidR="00570522" w:rsidRPr="00495E8E">
        <w:rPr>
          <w:sz w:val="22"/>
          <w:szCs w:val="22"/>
        </w:rPr>
        <w:t>Aldo Vacca (Managing Director of the Cooperativa Produttori del Barbaresco) summarized matters succinctly</w:t>
      </w:r>
      <w:r w:rsidR="00570522" w:rsidRPr="00495E8E">
        <w:rPr>
          <w:sz w:val="22"/>
          <w:szCs w:val="22"/>
          <w:vertAlign w:val="superscript"/>
        </w:rPr>
        <w:endnoteReference w:id="2"/>
      </w:r>
      <w:r w:rsidR="00570522" w:rsidRPr="00495E8E">
        <w:rPr>
          <w:sz w:val="22"/>
          <w:szCs w:val="22"/>
        </w:rPr>
        <w:t>:</w:t>
      </w:r>
    </w:p>
    <w:p w:rsidR="00FB55CD" w:rsidRDefault="00570522">
      <w:pPr>
        <w:spacing w:before="120" w:after="120" w:line="480" w:lineRule="auto"/>
        <w:ind w:left="360"/>
        <w:rPr>
          <w:sz w:val="22"/>
          <w:szCs w:val="22"/>
        </w:rPr>
      </w:pPr>
      <w:r w:rsidRPr="00495E8E">
        <w:rPr>
          <w:sz w:val="22"/>
          <w:szCs w:val="22"/>
        </w:rPr>
        <w:t>In the late 1970s and early 1980s, this area was exposed to new huge markets, first the U.S.A. and then Japan. Our wines have strong tannins, strong acidity, not too much fruit, and are not so balanced. This type of style was good for collectors</w:t>
      </w:r>
      <w:r w:rsidRPr="00495E8E">
        <w:rPr>
          <w:i/>
          <w:sz w:val="22"/>
          <w:szCs w:val="22"/>
        </w:rPr>
        <w:t>...</w:t>
      </w:r>
      <w:r w:rsidRPr="00495E8E">
        <w:rPr>
          <w:sz w:val="22"/>
          <w:szCs w:val="22"/>
        </w:rPr>
        <w:t xml:space="preserve"> To enter those </w:t>
      </w:r>
      <w:r w:rsidR="00A75B42">
        <w:rPr>
          <w:sz w:val="22"/>
          <w:szCs w:val="22"/>
        </w:rPr>
        <w:t xml:space="preserve">[new] </w:t>
      </w:r>
      <w:r w:rsidRPr="00495E8E">
        <w:rPr>
          <w:sz w:val="22"/>
          <w:szCs w:val="22"/>
        </w:rPr>
        <w:t>markets the wine should be a little less tannic, a little “easier.” Lots of producers started to produce easier-to-drink and ready-to-drink wine (a maximum of six years to be ready) and not super tannic.</w:t>
      </w:r>
    </w:p>
    <w:p w:rsidR="00570522" w:rsidRPr="00495E8E" w:rsidRDefault="00570522" w:rsidP="00570522">
      <w:pPr>
        <w:spacing w:line="480" w:lineRule="auto"/>
        <w:ind w:firstLine="360"/>
        <w:rPr>
          <w:sz w:val="22"/>
          <w:szCs w:val="22"/>
        </w:rPr>
      </w:pPr>
      <w:r w:rsidRPr="00495E8E">
        <w:rPr>
          <w:sz w:val="22"/>
          <w:szCs w:val="22"/>
        </w:rPr>
        <w:t xml:space="preserve">Gianni Fabrizio (an editor of the </w:t>
      </w:r>
      <w:r w:rsidRPr="00495E8E">
        <w:rPr>
          <w:i/>
          <w:sz w:val="22"/>
          <w:szCs w:val="22"/>
        </w:rPr>
        <w:t>Gambero Rosso</w:t>
      </w:r>
      <w:r w:rsidRPr="00495E8E">
        <w:rPr>
          <w:sz w:val="22"/>
          <w:szCs w:val="22"/>
        </w:rPr>
        <w:t xml:space="preserve"> wine guide) </w:t>
      </w:r>
      <w:r w:rsidR="00A75B42">
        <w:rPr>
          <w:sz w:val="22"/>
          <w:szCs w:val="22"/>
        </w:rPr>
        <w:t>explained</w:t>
      </w:r>
      <w:r w:rsidRPr="00495E8E">
        <w:rPr>
          <w:sz w:val="22"/>
          <w:szCs w:val="22"/>
        </w:rPr>
        <w:t>:</w:t>
      </w:r>
    </w:p>
    <w:p w:rsidR="00FB55CD" w:rsidRDefault="00570522">
      <w:pPr>
        <w:spacing w:before="120" w:after="120" w:line="480" w:lineRule="auto"/>
        <w:ind w:left="360"/>
        <w:rPr>
          <w:sz w:val="22"/>
          <w:szCs w:val="22"/>
        </w:rPr>
      </w:pPr>
      <w:r w:rsidRPr="00495E8E">
        <w:rPr>
          <w:i/>
          <w:sz w:val="22"/>
          <w:szCs w:val="22"/>
        </w:rPr>
        <w:t>Barriques</w:t>
      </w:r>
      <w:r w:rsidRPr="00495E8E">
        <w:rPr>
          <w:sz w:val="22"/>
          <w:szCs w:val="22"/>
        </w:rPr>
        <w:t xml:space="preserve"> fix the antocyans, so the color is deeper. Second, they induce higher exchange of oxygen, resulting in softer tannins. According to the modernists, the biggest problems of Barolo were the lack of color and the presence of too much tannin. These characteristics were perceived similarly by journalists, who thought that the public wouldn’t love this (old) kind of wine.</w:t>
      </w:r>
    </w:p>
    <w:p w:rsidR="00FB55CD" w:rsidRDefault="00570522">
      <w:pPr>
        <w:spacing w:before="120" w:after="120" w:line="480" w:lineRule="auto"/>
        <w:ind w:firstLine="360"/>
        <w:rPr>
          <w:sz w:val="22"/>
          <w:szCs w:val="22"/>
        </w:rPr>
      </w:pPr>
      <w:r w:rsidRPr="00495E8E">
        <w:rPr>
          <w:sz w:val="22"/>
          <w:szCs w:val="22"/>
        </w:rPr>
        <w:t>The use of the small French barrels became a symbol of modernity in making Barolo and Barbaresco. Rebellious winemakers strongly criticized the old-style Barolo/Barbaresco wines as defective or stylistically stale</w:t>
      </w:r>
      <w:r w:rsidR="00C37038">
        <w:rPr>
          <w:sz w:val="22"/>
          <w:szCs w:val="22"/>
        </w:rPr>
        <w:t>. But they</w:t>
      </w:r>
      <w:r w:rsidRPr="00495E8E">
        <w:rPr>
          <w:sz w:val="22"/>
          <w:szCs w:val="22"/>
        </w:rPr>
        <w:t xml:space="preserve"> continued to claim the</w:t>
      </w:r>
      <w:r w:rsidR="00C37038">
        <w:rPr>
          <w:sz w:val="22"/>
          <w:szCs w:val="22"/>
        </w:rPr>
        <w:t xml:space="preserve"> original</w:t>
      </w:r>
      <w:r w:rsidRPr="00495E8E">
        <w:rPr>
          <w:sz w:val="22"/>
          <w:szCs w:val="22"/>
        </w:rPr>
        <w:t xml:space="preserve"> label for their wines. Elio Altare, a leader in a collective break with tradition, recounted the story to us as follows:</w:t>
      </w:r>
    </w:p>
    <w:p w:rsidR="00FB55CD" w:rsidRDefault="00570522">
      <w:pPr>
        <w:spacing w:before="120" w:after="120" w:line="480" w:lineRule="auto"/>
        <w:ind w:left="360"/>
        <w:rPr>
          <w:sz w:val="22"/>
          <w:szCs w:val="22"/>
        </w:rPr>
      </w:pPr>
      <w:r w:rsidRPr="00495E8E">
        <w:rPr>
          <w:sz w:val="22"/>
          <w:szCs w:val="22"/>
        </w:rPr>
        <w:t>I was really ambitious, and I still am. If you are ambitious, you seek to compete only with the best. I asked to myself “Who can forbid a young producer to compete, to make investments?” Who can tell you “You don't change because</w:t>
      </w:r>
      <w:r>
        <w:rPr>
          <w:sz w:val="22"/>
          <w:szCs w:val="22"/>
        </w:rPr>
        <w:t xml:space="preserve"> I am Barolo! There are rules!</w:t>
      </w:r>
      <w:r w:rsidRPr="00495E8E">
        <w:rPr>
          <w:sz w:val="22"/>
          <w:szCs w:val="22"/>
        </w:rPr>
        <w:t xml:space="preserve"> For me a good wine must be good always, not just after 20 years. If the wine is good, I want to enjoy it now.</w:t>
      </w:r>
    </w:p>
    <w:p w:rsidR="00570522" w:rsidRPr="00495E8E" w:rsidRDefault="00570522" w:rsidP="00570522">
      <w:pPr>
        <w:spacing w:line="480" w:lineRule="auto"/>
        <w:ind w:firstLine="360"/>
        <w:rPr>
          <w:sz w:val="22"/>
          <w:szCs w:val="22"/>
        </w:rPr>
      </w:pPr>
      <w:r w:rsidRPr="00495E8E">
        <w:rPr>
          <w:sz w:val="22"/>
          <w:szCs w:val="22"/>
        </w:rPr>
        <w:t>Altare undertook a notorious ra</w:t>
      </w:r>
      <w:r w:rsidR="00C37038">
        <w:rPr>
          <w:sz w:val="22"/>
          <w:szCs w:val="22"/>
        </w:rPr>
        <w:t>di</w:t>
      </w:r>
      <w:r w:rsidRPr="00495E8E">
        <w:rPr>
          <w:sz w:val="22"/>
          <w:szCs w:val="22"/>
        </w:rPr>
        <w:t>cal act that symbolized the cultural break and put the focus squarely on the choice of barrel</w:t>
      </w:r>
      <w:r w:rsidRPr="00495E8E">
        <w:rPr>
          <w:i/>
          <w:sz w:val="22"/>
          <w:szCs w:val="22"/>
        </w:rPr>
        <w:t>.</w:t>
      </w:r>
      <w:r w:rsidRPr="00495E8E">
        <w:rPr>
          <w:sz w:val="22"/>
          <w:szCs w:val="22"/>
        </w:rPr>
        <w:t xml:space="preserve"> After </w:t>
      </w:r>
      <w:r w:rsidR="00C37038">
        <w:rPr>
          <w:sz w:val="22"/>
          <w:szCs w:val="22"/>
        </w:rPr>
        <w:t>spending time with winemakers in</w:t>
      </w:r>
      <w:r w:rsidRPr="00495E8E">
        <w:rPr>
          <w:sz w:val="22"/>
          <w:szCs w:val="22"/>
        </w:rPr>
        <w:t xml:space="preserve"> Burgundy, he tried without success to convince his father to use </w:t>
      </w:r>
      <w:r w:rsidRPr="00495E8E">
        <w:rPr>
          <w:i/>
          <w:sz w:val="22"/>
          <w:szCs w:val="22"/>
        </w:rPr>
        <w:t xml:space="preserve">barriques </w:t>
      </w:r>
      <w:r w:rsidRPr="00495E8E">
        <w:rPr>
          <w:sz w:val="22"/>
          <w:szCs w:val="22"/>
        </w:rPr>
        <w:t xml:space="preserve">in the family cellar. In 1982, his frustration with the constraints of tradition led him to destroy the family’s </w:t>
      </w:r>
      <w:r w:rsidRPr="00495E8E">
        <w:rPr>
          <w:i/>
          <w:sz w:val="22"/>
          <w:szCs w:val="22"/>
        </w:rPr>
        <w:t>botti</w:t>
      </w:r>
      <w:r w:rsidRPr="00495E8E">
        <w:rPr>
          <w:sz w:val="22"/>
          <w:szCs w:val="22"/>
        </w:rPr>
        <w:t xml:space="preserve"> with a chainsaw. His daughter Silvia told us:</w:t>
      </w:r>
      <w:r>
        <w:rPr>
          <w:sz w:val="22"/>
          <w:szCs w:val="22"/>
        </w:rPr>
        <w:t xml:space="preserve"> “</w:t>
      </w:r>
      <w:r w:rsidRPr="00495E8E">
        <w:rPr>
          <w:sz w:val="22"/>
          <w:szCs w:val="22"/>
        </w:rPr>
        <w:t>When Elio started to make all these changes, my granddad didn't talk to his son for almost ten years. He was so disappointed he even stopped going to church because the people in the village th</w:t>
      </w:r>
      <w:r>
        <w:rPr>
          <w:sz w:val="22"/>
          <w:szCs w:val="22"/>
        </w:rPr>
        <w:t>ought that my father was crazy.”</w:t>
      </w:r>
      <w:r w:rsidR="00C37038">
        <w:rPr>
          <w:sz w:val="22"/>
          <w:szCs w:val="22"/>
        </w:rPr>
        <w:t xml:space="preserve"> Indeed h</w:t>
      </w:r>
      <w:r w:rsidR="00C37038" w:rsidRPr="00495E8E">
        <w:rPr>
          <w:sz w:val="22"/>
          <w:szCs w:val="22"/>
        </w:rPr>
        <w:t>is father disinherited him.</w:t>
      </w:r>
    </w:p>
    <w:p w:rsidR="00570522" w:rsidRPr="00495E8E" w:rsidRDefault="00570522" w:rsidP="00570522">
      <w:pPr>
        <w:spacing w:line="480" w:lineRule="auto"/>
        <w:ind w:firstLine="360"/>
        <w:rPr>
          <w:sz w:val="22"/>
          <w:szCs w:val="22"/>
        </w:rPr>
      </w:pPr>
      <w:r w:rsidRPr="00495E8E">
        <w:rPr>
          <w:sz w:val="22"/>
          <w:szCs w:val="22"/>
        </w:rPr>
        <w:t xml:space="preserve">But, far from being outcast, he became the leader of a faction. Daniel Thomases (an evaluator for both the Veronelli guide and Robert Parker’s </w:t>
      </w:r>
      <w:r w:rsidRPr="00495E8E">
        <w:rPr>
          <w:i/>
          <w:sz w:val="22"/>
          <w:szCs w:val="22"/>
        </w:rPr>
        <w:t xml:space="preserve">Wine Advocate) </w:t>
      </w:r>
      <w:r w:rsidRPr="00495E8E">
        <w:rPr>
          <w:sz w:val="22"/>
          <w:szCs w:val="22"/>
        </w:rPr>
        <w:t>characterized Altare’s significance:</w:t>
      </w:r>
    </w:p>
    <w:p w:rsidR="00FB55CD" w:rsidRDefault="00570522">
      <w:pPr>
        <w:spacing w:before="120" w:after="120" w:line="480" w:lineRule="auto"/>
        <w:ind w:left="360"/>
        <w:rPr>
          <w:sz w:val="22"/>
          <w:szCs w:val="22"/>
        </w:rPr>
      </w:pPr>
      <w:r w:rsidRPr="00495E8E">
        <w:rPr>
          <w:sz w:val="22"/>
          <w:szCs w:val="22"/>
        </w:rPr>
        <w:t xml:space="preserve">The revolution introduced by Altare consisted principally of an extremely short fermentation of the wine—three or four days—and the use of small oak barrels instead of larger casks. Altare had a very important influence because he was from La Morra, a town with many young producers who were just beginning to market their wine. He basically created a school in his own area. </w:t>
      </w:r>
    </w:p>
    <w:p w:rsidR="00570522" w:rsidRPr="00495E8E" w:rsidRDefault="00570522" w:rsidP="00570522">
      <w:pPr>
        <w:spacing w:line="480" w:lineRule="auto"/>
        <w:ind w:firstLine="360"/>
        <w:rPr>
          <w:sz w:val="22"/>
          <w:szCs w:val="22"/>
        </w:rPr>
      </w:pPr>
      <w:r w:rsidRPr="00495E8E">
        <w:rPr>
          <w:sz w:val="22"/>
          <w:szCs w:val="22"/>
        </w:rPr>
        <w:t xml:space="preserve">The evidence we have collected suggests the </w:t>
      </w:r>
      <w:r w:rsidRPr="00495E8E">
        <w:rPr>
          <w:i/>
          <w:sz w:val="22"/>
          <w:szCs w:val="22"/>
        </w:rPr>
        <w:t>barrique/botti</w:t>
      </w:r>
      <w:r w:rsidRPr="00495E8E">
        <w:rPr>
          <w:sz w:val="22"/>
          <w:szCs w:val="22"/>
        </w:rPr>
        <w:t xml:space="preserve"> distinction serves as what Hannan et al. (2007) call a </w:t>
      </w:r>
      <w:r w:rsidRPr="00495E8E">
        <w:rPr>
          <w:i/>
          <w:sz w:val="22"/>
          <w:szCs w:val="22"/>
        </w:rPr>
        <w:t>minimal test code</w:t>
      </w:r>
      <w:r w:rsidRPr="00495E8E">
        <w:rPr>
          <w:sz w:val="22"/>
          <w:szCs w:val="22"/>
        </w:rPr>
        <w:t xml:space="preserve"> for assessing membership in these categories. Knowing only that a producer uses the French barrels leads outside audience members to treat as a default that they also use most, if not all, of the</w:t>
      </w:r>
      <w:r w:rsidR="00C37038">
        <w:rPr>
          <w:sz w:val="22"/>
          <w:szCs w:val="22"/>
        </w:rPr>
        <w:t xml:space="preserve"> harder-to-observe</w:t>
      </w:r>
      <w:r w:rsidRPr="00495E8E">
        <w:rPr>
          <w:sz w:val="22"/>
          <w:szCs w:val="22"/>
        </w:rPr>
        <w:t xml:space="preserve"> “modernist” practices of vinification. Incorporating an attribute that signals a style increases the degree of membership in the category associated with that style (Crane 1987).</w:t>
      </w:r>
    </w:p>
    <w:p w:rsidR="00570522" w:rsidRPr="00495E8E" w:rsidRDefault="00570522" w:rsidP="00570522">
      <w:pPr>
        <w:spacing w:line="480" w:lineRule="auto"/>
        <w:ind w:firstLine="360"/>
        <w:rPr>
          <w:sz w:val="22"/>
          <w:szCs w:val="22"/>
        </w:rPr>
      </w:pPr>
      <w:r w:rsidRPr="00495E8E">
        <w:rPr>
          <w:sz w:val="22"/>
          <w:szCs w:val="22"/>
          <w:lang w:val="en-GB"/>
        </w:rPr>
        <w:t xml:space="preserve">The members of the audience clearly interpreted the use of </w:t>
      </w:r>
      <w:r w:rsidRPr="00495E8E">
        <w:rPr>
          <w:i/>
          <w:sz w:val="22"/>
          <w:szCs w:val="22"/>
          <w:lang w:val="en-GB"/>
        </w:rPr>
        <w:t>barriques</w:t>
      </w:r>
      <w:r w:rsidRPr="00495E8E">
        <w:rPr>
          <w:sz w:val="22"/>
          <w:szCs w:val="22"/>
          <w:lang w:val="en-GB"/>
        </w:rPr>
        <w:t xml:space="preserve"> as a practice that determines category membership over the period that we study. </w:t>
      </w:r>
      <w:r w:rsidRPr="00495E8E">
        <w:rPr>
          <w:sz w:val="22"/>
          <w:szCs w:val="22"/>
        </w:rPr>
        <w:t xml:space="preserve">The choice of barrel/cask is durable, because the wine ages for three to five years in the cellar; </w:t>
      </w:r>
      <w:r w:rsidR="00C37038">
        <w:rPr>
          <w:sz w:val="22"/>
          <w:szCs w:val="22"/>
        </w:rPr>
        <w:t>so</w:t>
      </w:r>
      <w:r w:rsidRPr="00495E8E">
        <w:rPr>
          <w:sz w:val="22"/>
          <w:szCs w:val="22"/>
        </w:rPr>
        <w:t xml:space="preserve"> this</w:t>
      </w:r>
      <w:r w:rsidR="00C37038">
        <w:rPr>
          <w:sz w:val="22"/>
          <w:szCs w:val="22"/>
        </w:rPr>
        <w:t xml:space="preserve"> choice</w:t>
      </w:r>
      <w:r w:rsidRPr="00495E8E">
        <w:rPr>
          <w:sz w:val="22"/>
          <w:szCs w:val="22"/>
        </w:rPr>
        <w:t xml:space="preserve"> is easily observable to anyone who visits. Other aspects of vinification can be observed only during brief periods in the winemaking process.</w:t>
      </w:r>
    </w:p>
    <w:p w:rsidR="00570522" w:rsidRPr="00495E8E" w:rsidRDefault="00570522" w:rsidP="00570522">
      <w:pPr>
        <w:spacing w:line="480" w:lineRule="auto"/>
        <w:ind w:firstLine="360"/>
        <w:rPr>
          <w:sz w:val="22"/>
          <w:szCs w:val="22"/>
        </w:rPr>
      </w:pPr>
      <w:r w:rsidRPr="00495E8E">
        <w:rPr>
          <w:sz w:val="22"/>
          <w:szCs w:val="22"/>
        </w:rPr>
        <w:t xml:space="preserve">Using </w:t>
      </w:r>
      <w:r w:rsidRPr="00495E8E">
        <w:rPr>
          <w:i/>
          <w:sz w:val="22"/>
          <w:szCs w:val="22"/>
        </w:rPr>
        <w:t>barriques</w:t>
      </w:r>
      <w:r w:rsidRPr="00495E8E">
        <w:rPr>
          <w:sz w:val="22"/>
          <w:szCs w:val="22"/>
        </w:rPr>
        <w:t xml:space="preserve"> for aging Barolos and Barbarescos was adopted as an emblem by </w:t>
      </w:r>
      <w:r w:rsidR="002B4152">
        <w:rPr>
          <w:sz w:val="22"/>
          <w:szCs w:val="22"/>
        </w:rPr>
        <w:t>producers</w:t>
      </w:r>
      <w:r w:rsidRPr="00495E8E">
        <w:rPr>
          <w:sz w:val="22"/>
          <w:szCs w:val="22"/>
        </w:rPr>
        <w:t xml:space="preserve"> seeking to enhance quality. Informal groups of experimenters began to meet, taste each others’ wines, and exchange ideas. </w:t>
      </w:r>
      <w:r w:rsidRPr="00495E8E">
        <w:rPr>
          <w:sz w:val="22"/>
          <w:szCs w:val="22"/>
          <w:lang w:val="en-GB"/>
        </w:rPr>
        <w:t>According to Claudio Conterno of Conterno-Fantino winery, “</w:t>
      </w:r>
      <w:r w:rsidRPr="00495E8E">
        <w:rPr>
          <w:sz w:val="22"/>
          <w:szCs w:val="22"/>
        </w:rPr>
        <w:t>This big group of twenty to thirty producers changed the history of this region in the sense that they made people talk again about Barolo and, most important, they made people open bottles of Barolo again.”</w:t>
      </w:r>
    </w:p>
    <w:p w:rsidR="00570522" w:rsidRPr="00495E8E" w:rsidRDefault="00570522" w:rsidP="00570522">
      <w:pPr>
        <w:spacing w:line="480" w:lineRule="auto"/>
        <w:ind w:firstLine="360"/>
        <w:rPr>
          <w:sz w:val="22"/>
          <w:szCs w:val="22"/>
        </w:rPr>
      </w:pPr>
      <w:r w:rsidRPr="00495E8E">
        <w:rPr>
          <w:sz w:val="22"/>
          <w:szCs w:val="22"/>
        </w:rPr>
        <w:t xml:space="preserve">These informal networks aided the construction of a </w:t>
      </w:r>
      <w:r w:rsidR="00C37038">
        <w:rPr>
          <w:sz w:val="22"/>
          <w:szCs w:val="22"/>
        </w:rPr>
        <w:t xml:space="preserve">new </w:t>
      </w:r>
      <w:r w:rsidRPr="00495E8E">
        <w:rPr>
          <w:sz w:val="22"/>
          <w:szCs w:val="22"/>
        </w:rPr>
        <w:t xml:space="preserve">common schema for </w:t>
      </w:r>
      <w:r w:rsidR="00C37038">
        <w:rPr>
          <w:sz w:val="22"/>
          <w:szCs w:val="22"/>
        </w:rPr>
        <w:t>what the journalists and critics (but not the protagonists) began to call modern</w:t>
      </w:r>
      <w:r w:rsidRPr="00495E8E">
        <w:rPr>
          <w:sz w:val="22"/>
          <w:szCs w:val="22"/>
        </w:rPr>
        <w:t xml:space="preserve"> Barolos and Barbarescos. Altare (along with other producers like Clerico, Sandrone, and Scavino) sought to frame the </w:t>
      </w:r>
      <w:r w:rsidRPr="00495E8E">
        <w:rPr>
          <w:i/>
          <w:iCs/>
          <w:sz w:val="22"/>
          <w:szCs w:val="22"/>
        </w:rPr>
        <w:t>barrique</w:t>
      </w:r>
      <w:r w:rsidRPr="00495E8E">
        <w:rPr>
          <w:sz w:val="22"/>
          <w:szCs w:val="22"/>
        </w:rPr>
        <w:t xml:space="preserve"> as an essential tool for</w:t>
      </w:r>
      <w:r w:rsidRPr="00495E8E">
        <w:rPr>
          <w:i/>
          <w:sz w:val="22"/>
          <w:szCs w:val="22"/>
        </w:rPr>
        <w:t xml:space="preserve"> </w:t>
      </w:r>
      <w:r w:rsidRPr="00495E8E">
        <w:rPr>
          <w:sz w:val="22"/>
          <w:szCs w:val="22"/>
        </w:rPr>
        <w:t>reliability</w:t>
      </w:r>
      <w:r w:rsidRPr="00495E8E">
        <w:rPr>
          <w:i/>
          <w:sz w:val="22"/>
          <w:szCs w:val="22"/>
        </w:rPr>
        <w:t xml:space="preserve"> </w:t>
      </w:r>
      <w:r w:rsidRPr="00495E8E">
        <w:rPr>
          <w:sz w:val="22"/>
          <w:szCs w:val="22"/>
        </w:rPr>
        <w:t>in crafting high-quality wines that appealed to customers. Many</w:t>
      </w:r>
      <w:r w:rsidR="00C37038">
        <w:rPr>
          <w:sz w:val="22"/>
          <w:szCs w:val="22"/>
        </w:rPr>
        <w:t xml:space="preserve"> insurgents</w:t>
      </w:r>
      <w:r w:rsidRPr="00495E8E">
        <w:rPr>
          <w:sz w:val="22"/>
          <w:szCs w:val="22"/>
        </w:rPr>
        <w:t xml:space="preserve"> claimed that old-style Barolo/Barbaresco was bad wine—too tannic, unbalanced, oxidized, and containing off-putting aromas. The</w:t>
      </w:r>
      <w:r w:rsidR="00C37038">
        <w:rPr>
          <w:sz w:val="22"/>
          <w:szCs w:val="22"/>
        </w:rPr>
        <w:t>y</w:t>
      </w:r>
      <w:r w:rsidRPr="00495E8E">
        <w:rPr>
          <w:sz w:val="22"/>
          <w:szCs w:val="22"/>
        </w:rPr>
        <w:t xml:space="preserve"> did not simply argue that winemaking practices could be reformed by adopting technical innovations. They challenged the validity of those practices and implicitly the basic values underlying the cultural model in which the practices were immersed.</w:t>
      </w:r>
    </w:p>
    <w:p w:rsidR="00570522" w:rsidRPr="00495E8E" w:rsidRDefault="00570522" w:rsidP="00570522">
      <w:pPr>
        <w:spacing w:line="480" w:lineRule="auto"/>
        <w:ind w:firstLine="360"/>
        <w:rPr>
          <w:sz w:val="22"/>
          <w:szCs w:val="22"/>
        </w:rPr>
      </w:pPr>
      <w:r w:rsidRPr="00495E8E">
        <w:rPr>
          <w:sz w:val="22"/>
          <w:szCs w:val="22"/>
        </w:rPr>
        <w:t>The new-style wines found favor with the critics and the market. One wine journalist explained that, when fifty or more wines are tasted in a day, those with soft tannins and a fruit-forward taste stand out more than austere wines. Critical praise translates into success with audiences in the wine industry. An analysis of retail price data for Barolo and Barbaresco reveals that (i) wines with higher ratings receive substantially higher prices: a super three-star wine sells for $32 more on average than a one-star wine, and over and above this, (ii) wines made in the traditional</w:t>
      </w:r>
      <w:r w:rsidRPr="00495E8E">
        <w:rPr>
          <w:i/>
          <w:sz w:val="22"/>
          <w:szCs w:val="22"/>
        </w:rPr>
        <w:t xml:space="preserve"> </w:t>
      </w:r>
      <w:r w:rsidRPr="00495E8E">
        <w:rPr>
          <w:sz w:val="22"/>
          <w:szCs w:val="22"/>
        </w:rPr>
        <w:t>style</w:t>
      </w:r>
      <w:r w:rsidRPr="00495E8E">
        <w:rPr>
          <w:i/>
          <w:sz w:val="22"/>
          <w:szCs w:val="22"/>
        </w:rPr>
        <w:t xml:space="preserve"> </w:t>
      </w:r>
      <w:r w:rsidRPr="00495E8E">
        <w:rPr>
          <w:sz w:val="22"/>
          <w:szCs w:val="22"/>
        </w:rPr>
        <w:t>command lower prices net of the critical ratings—roughly $9 less on average (Negro et al. 2007). So a difference in critical reception translates to a substantial difference in</w:t>
      </w:r>
      <w:r w:rsidR="00C37038">
        <w:rPr>
          <w:sz w:val="22"/>
          <w:szCs w:val="22"/>
        </w:rPr>
        <w:t xml:space="preserve"> </w:t>
      </w:r>
      <w:r w:rsidR="002B4152" w:rsidRPr="00495E8E">
        <w:rPr>
          <w:sz w:val="22"/>
          <w:szCs w:val="22"/>
        </w:rPr>
        <w:t>market</w:t>
      </w:r>
      <w:r w:rsidR="002B4152">
        <w:rPr>
          <w:sz w:val="22"/>
          <w:szCs w:val="22"/>
        </w:rPr>
        <w:t>place reception</w:t>
      </w:r>
      <w:r w:rsidRPr="00495E8E">
        <w:rPr>
          <w:sz w:val="22"/>
          <w:szCs w:val="22"/>
        </w:rPr>
        <w:t>.</w:t>
      </w:r>
    </w:p>
    <w:p w:rsidR="00C576D9" w:rsidRDefault="00570522" w:rsidP="00570522">
      <w:pPr>
        <w:spacing w:line="480" w:lineRule="auto"/>
        <w:ind w:firstLine="360"/>
        <w:rPr>
          <w:sz w:val="22"/>
          <w:szCs w:val="22"/>
        </w:rPr>
      </w:pPr>
      <w:r w:rsidRPr="00495E8E">
        <w:rPr>
          <w:sz w:val="22"/>
          <w:szCs w:val="22"/>
        </w:rPr>
        <w:t>The use of a single label (</w:t>
      </w:r>
      <w:r>
        <w:rPr>
          <w:sz w:val="22"/>
          <w:szCs w:val="22"/>
        </w:rPr>
        <w:t xml:space="preserve">either Barolo or </w:t>
      </w:r>
      <w:r w:rsidRPr="00495E8E">
        <w:rPr>
          <w:sz w:val="22"/>
          <w:szCs w:val="22"/>
        </w:rPr>
        <w:t>Barbaresco</w:t>
      </w:r>
      <w:r>
        <w:rPr>
          <w:sz w:val="22"/>
          <w:szCs w:val="22"/>
        </w:rPr>
        <w:t>, depending on the location</w:t>
      </w:r>
      <w:r w:rsidRPr="00495E8E">
        <w:rPr>
          <w:sz w:val="22"/>
          <w:szCs w:val="22"/>
        </w:rPr>
        <w:t xml:space="preserve">) for two styles (traditional or modern) poses a problem of interpretation. If segments of the audience associate different schemas with a label, then communication about the producers, their practices, and their products becomes awkward. Participation in the activities associated with the label loses appeal for the members of the audience under such conditions. This situation of low consensus on the meaning of a category label puts the category at risk of dissolution and provides fertile ground for contention. </w:t>
      </w:r>
    </w:p>
    <w:p w:rsidR="00570522" w:rsidRPr="00495E8E" w:rsidRDefault="00570522" w:rsidP="00570522">
      <w:pPr>
        <w:spacing w:line="480" w:lineRule="auto"/>
        <w:ind w:firstLine="360"/>
        <w:rPr>
          <w:sz w:val="22"/>
          <w:szCs w:val="22"/>
        </w:rPr>
      </w:pPr>
      <w:r w:rsidRPr="00495E8E">
        <w:rPr>
          <w:sz w:val="22"/>
          <w:szCs w:val="22"/>
        </w:rPr>
        <w:t>In response</w:t>
      </w:r>
      <w:r w:rsidR="00C576D9">
        <w:rPr>
          <w:sz w:val="22"/>
          <w:szCs w:val="22"/>
        </w:rPr>
        <w:t xml:space="preserve"> </w:t>
      </w:r>
      <w:r w:rsidRPr="00495E8E">
        <w:rPr>
          <w:sz w:val="22"/>
          <w:szCs w:val="22"/>
        </w:rPr>
        <w:t>the</w:t>
      </w:r>
      <w:r w:rsidR="00C576D9">
        <w:rPr>
          <w:sz w:val="22"/>
          <w:szCs w:val="22"/>
        </w:rPr>
        <w:t xml:space="preserve"> producers who began to see themselves as</w:t>
      </w:r>
      <w:r w:rsidRPr="00495E8E">
        <w:rPr>
          <w:sz w:val="22"/>
          <w:szCs w:val="22"/>
        </w:rPr>
        <w:t xml:space="preserve"> “traditionalists” insist</w:t>
      </w:r>
      <w:r w:rsidR="002B4152">
        <w:rPr>
          <w:sz w:val="22"/>
          <w:szCs w:val="22"/>
        </w:rPr>
        <w:t>ed</w:t>
      </w:r>
      <w:r w:rsidRPr="00495E8E">
        <w:rPr>
          <w:sz w:val="22"/>
          <w:szCs w:val="22"/>
        </w:rPr>
        <w:t xml:space="preserve"> on a sharp categorical distinction. In 1997 Bartolo Mascarello wrote an open letter to the Consortium criticizing “French-Californian models</w:t>
      </w:r>
      <w:r>
        <w:rPr>
          <w:sz w:val="22"/>
          <w:szCs w:val="22"/>
        </w:rPr>
        <w:t>” and issued the clarion call “T</w:t>
      </w:r>
      <w:r w:rsidRPr="00495E8E">
        <w:rPr>
          <w:sz w:val="22"/>
          <w:szCs w:val="22"/>
        </w:rPr>
        <w:t>here is one and only one Barolo, defend it!” He started using the label on his wines: “</w:t>
      </w:r>
      <w:r w:rsidRPr="003055F6">
        <w:rPr>
          <w:rFonts w:ascii="Times New Roman Italic" w:hAnsi="Times New Roman Italic"/>
          <w:i/>
          <w:sz w:val="22"/>
          <w:szCs w:val="22"/>
        </w:rPr>
        <w:t>Il ne faut pas faire des barrique mais des barricades</w:t>
      </w:r>
      <w:r w:rsidRPr="00495E8E">
        <w:rPr>
          <w:sz w:val="22"/>
          <w:szCs w:val="22"/>
        </w:rPr>
        <w:t xml:space="preserve">” (Make barricades, not </w:t>
      </w:r>
      <w:r w:rsidRPr="00495E8E">
        <w:rPr>
          <w:i/>
          <w:sz w:val="22"/>
          <w:szCs w:val="22"/>
        </w:rPr>
        <w:t>barriques.</w:t>
      </w:r>
      <w:r w:rsidRPr="00495E8E">
        <w:rPr>
          <w:sz w:val="22"/>
          <w:szCs w:val="22"/>
        </w:rPr>
        <w:t>).</w:t>
      </w:r>
    </w:p>
    <w:p w:rsidR="00570522" w:rsidRPr="00495E8E" w:rsidRDefault="00570522" w:rsidP="00570522">
      <w:pPr>
        <w:spacing w:line="480" w:lineRule="auto"/>
        <w:ind w:firstLine="360"/>
        <w:rPr>
          <w:b/>
          <w:sz w:val="22"/>
          <w:szCs w:val="22"/>
        </w:rPr>
      </w:pPr>
      <w:r w:rsidRPr="00495E8E">
        <w:rPr>
          <w:sz w:val="22"/>
          <w:szCs w:val="22"/>
        </w:rPr>
        <w:t>“Traditionalists” argued publicly that the “modernist” wines were no different from “international” wines, did not reflect the terroir and traditions of Barolo and Barbaresco, and, therefore, were inauthentic.</w:t>
      </w:r>
      <w:r w:rsidRPr="00495E8E">
        <w:rPr>
          <w:b/>
          <w:sz w:val="22"/>
          <w:szCs w:val="22"/>
        </w:rPr>
        <w:t xml:space="preserve">  </w:t>
      </w:r>
      <w:r w:rsidRPr="00495E8E">
        <w:rPr>
          <w:sz w:val="22"/>
          <w:szCs w:val="22"/>
        </w:rPr>
        <w:t xml:space="preserve">Giacomo Conterno (of Poderi Aldo Conterno winery) argues that Barolo producers should seek to “intensify the personality of Nebbiolo and its site identity, to make the opposite of a Coca-Cola wine.” For him, this means rejecting </w:t>
      </w:r>
      <w:r w:rsidRPr="00495E8E">
        <w:rPr>
          <w:i/>
          <w:sz w:val="22"/>
          <w:szCs w:val="22"/>
        </w:rPr>
        <w:t>barriques</w:t>
      </w:r>
      <w:r w:rsidRPr="00495E8E">
        <w:rPr>
          <w:sz w:val="22"/>
          <w:szCs w:val="22"/>
        </w:rPr>
        <w:t>.</w:t>
      </w:r>
    </w:p>
    <w:p w:rsidR="00570522" w:rsidRPr="00495E8E" w:rsidRDefault="00570522" w:rsidP="00570522">
      <w:pPr>
        <w:spacing w:line="480" w:lineRule="auto"/>
        <w:ind w:firstLine="360"/>
        <w:rPr>
          <w:sz w:val="22"/>
          <w:szCs w:val="22"/>
        </w:rPr>
      </w:pPr>
      <w:r w:rsidRPr="00495E8E">
        <w:rPr>
          <w:sz w:val="22"/>
          <w:szCs w:val="22"/>
        </w:rPr>
        <w:t>Others offer a more fundamental critique</w:t>
      </w:r>
      <w:r w:rsidR="00C576D9">
        <w:rPr>
          <w:sz w:val="22"/>
          <w:szCs w:val="22"/>
        </w:rPr>
        <w:t xml:space="preserve">. They argue </w:t>
      </w:r>
      <w:r w:rsidR="00CC0884">
        <w:rPr>
          <w:sz w:val="22"/>
          <w:szCs w:val="22"/>
        </w:rPr>
        <w:t>that</w:t>
      </w:r>
      <w:r w:rsidR="00CC0884" w:rsidRPr="00495E8E">
        <w:rPr>
          <w:sz w:val="22"/>
          <w:szCs w:val="22"/>
        </w:rPr>
        <w:t xml:space="preserve"> defecting</w:t>
      </w:r>
      <w:r w:rsidRPr="00495E8E">
        <w:rPr>
          <w:sz w:val="22"/>
          <w:szCs w:val="22"/>
        </w:rPr>
        <w:t xml:space="preserve"> from the old ways represents a capitulation to the market and constitutes a kind of moral transgression. This critique draws an association between rampant market orientation and a lack of integrity. Maria Teresa Mascarello who took over Cantine Mascarello Bartolo after her father Bartolo’s death put it this way: “My father always </w:t>
      </w:r>
      <w:r w:rsidR="002B4152" w:rsidRPr="00495E8E">
        <w:rPr>
          <w:sz w:val="22"/>
          <w:szCs w:val="22"/>
        </w:rPr>
        <w:t>sa</w:t>
      </w:r>
      <w:r w:rsidR="002B4152">
        <w:rPr>
          <w:sz w:val="22"/>
          <w:szCs w:val="22"/>
        </w:rPr>
        <w:t>id</w:t>
      </w:r>
      <w:r w:rsidR="002B4152" w:rsidRPr="00495E8E">
        <w:rPr>
          <w:sz w:val="22"/>
          <w:szCs w:val="22"/>
        </w:rPr>
        <w:t xml:space="preserve"> </w:t>
      </w:r>
      <w:r w:rsidRPr="00495E8E">
        <w:rPr>
          <w:sz w:val="22"/>
          <w:szCs w:val="22"/>
        </w:rPr>
        <w:t xml:space="preserve">that he </w:t>
      </w:r>
      <w:r w:rsidR="002B4152">
        <w:rPr>
          <w:sz w:val="22"/>
          <w:szCs w:val="22"/>
        </w:rPr>
        <w:t>wa</w:t>
      </w:r>
      <w:r w:rsidR="002B4152" w:rsidRPr="00495E8E">
        <w:rPr>
          <w:sz w:val="22"/>
          <w:szCs w:val="22"/>
        </w:rPr>
        <w:t xml:space="preserve">sn’t </w:t>
      </w:r>
      <w:r w:rsidRPr="00495E8E">
        <w:rPr>
          <w:sz w:val="22"/>
          <w:szCs w:val="22"/>
        </w:rPr>
        <w:t>embarrassed of our land…He said we had to let the wine taste like where it came from. You can’t violate your environment; you can't make it something it’s not” (Esposito 2008: 177). Likewise Giuseppe Rinaldi, a highly regarded traditionalist, proclaimed</w:t>
      </w:r>
    </w:p>
    <w:p w:rsidR="00570522" w:rsidRPr="00495E8E" w:rsidRDefault="00570522" w:rsidP="00FB55CD">
      <w:pPr>
        <w:spacing w:before="120" w:after="120" w:line="480" w:lineRule="auto"/>
        <w:ind w:left="360"/>
        <w:rPr>
          <w:sz w:val="22"/>
          <w:szCs w:val="22"/>
        </w:rPr>
      </w:pPr>
      <w:r w:rsidRPr="00495E8E">
        <w:rPr>
          <w:sz w:val="22"/>
          <w:szCs w:val="22"/>
        </w:rPr>
        <w:t xml:space="preserve">When you have a wine that is really tannic like Barolo—and this feature is very typical, you have to accept Barolo as it is. You don’t have to make a wine for everybody. If you don't like it, don't drink it. The main problem is the interference with the nature of the wine just to make it more attractive for the market. It is a damned bad thing, because a land like this, with a history, a tradition, and an old identity, erased everything it had </w:t>
      </w:r>
      <w:r w:rsidR="00C576D9">
        <w:rPr>
          <w:sz w:val="22"/>
          <w:szCs w:val="22"/>
        </w:rPr>
        <w:t xml:space="preserve">in order </w:t>
      </w:r>
      <w:r w:rsidRPr="00495E8E">
        <w:rPr>
          <w:sz w:val="22"/>
          <w:szCs w:val="22"/>
        </w:rPr>
        <w:t>to become more attractive on the market.</w:t>
      </w:r>
    </w:p>
    <w:p w:rsidR="00570522" w:rsidRPr="00495E8E" w:rsidRDefault="00570522" w:rsidP="00570522">
      <w:pPr>
        <w:spacing w:line="480" w:lineRule="auto"/>
        <w:ind w:firstLine="360"/>
        <w:rPr>
          <w:sz w:val="22"/>
          <w:szCs w:val="22"/>
        </w:rPr>
      </w:pPr>
      <w:r w:rsidRPr="00495E8E">
        <w:rPr>
          <w:sz w:val="22"/>
          <w:szCs w:val="22"/>
        </w:rPr>
        <w:t xml:space="preserve">The success of the new-style wines induced some old-style producers to straddle by making wines in </w:t>
      </w:r>
      <w:r w:rsidRPr="00495E8E">
        <w:rPr>
          <w:i/>
          <w:sz w:val="22"/>
          <w:szCs w:val="22"/>
        </w:rPr>
        <w:t>both</w:t>
      </w:r>
      <w:r w:rsidRPr="00495E8E">
        <w:rPr>
          <w:sz w:val="22"/>
          <w:szCs w:val="22"/>
        </w:rPr>
        <w:t xml:space="preserve"> styles (and often by combining practices from both styles). Defection from tradition has risen. Figure 2 depicts variation over time in the proportion of “traditionalists” who have started using </w:t>
      </w:r>
      <w:r w:rsidRPr="00495E8E">
        <w:rPr>
          <w:i/>
          <w:sz w:val="22"/>
          <w:szCs w:val="22"/>
        </w:rPr>
        <w:t>barriques</w:t>
      </w:r>
      <w:r w:rsidRPr="00495E8E">
        <w:rPr>
          <w:sz w:val="22"/>
          <w:szCs w:val="22"/>
        </w:rPr>
        <w:t xml:space="preserve"> in the focal year. Note that the (yearly) probability of defection rose in the 1990s and peaked at over 0.30 in 1993 before declining to roughly 0.04 in the last four years of observation. The wines made during the period of greatest rate of defection from the traditionalist camp were reviewed by the guide and released on the market during the years 1996–7. </w:t>
      </w:r>
    </w:p>
    <w:p w:rsidR="00570522" w:rsidRPr="00495E8E" w:rsidRDefault="00570522" w:rsidP="00570522">
      <w:pPr>
        <w:spacing w:line="480" w:lineRule="auto"/>
        <w:ind w:firstLine="360"/>
        <w:jc w:val="center"/>
        <w:rPr>
          <w:sz w:val="22"/>
          <w:szCs w:val="22"/>
        </w:rPr>
      </w:pPr>
      <w:r w:rsidRPr="00495E8E">
        <w:rPr>
          <w:sz w:val="22"/>
          <w:szCs w:val="22"/>
        </w:rPr>
        <w:t>[Insert Figure 2 about here]</w:t>
      </w:r>
    </w:p>
    <w:p w:rsidR="00C37038" w:rsidRDefault="00C37038" w:rsidP="00570522">
      <w:pPr>
        <w:spacing w:line="480" w:lineRule="auto"/>
        <w:ind w:firstLine="360"/>
        <w:rPr>
          <w:sz w:val="22"/>
          <w:szCs w:val="22"/>
        </w:rPr>
      </w:pPr>
      <w:r w:rsidRPr="00495E8E">
        <w:rPr>
          <w:sz w:val="22"/>
          <w:szCs w:val="22"/>
        </w:rPr>
        <w:t xml:space="preserve">Straddling categories signals a lack of commitment to any category and highlights issues of identity associated with category membership. The behavior of straddlers confuses the audience because many bearers of a category label engage the two interpretations of its meaning. Experts argue that answering the question “traditional or modern” is not simple anymore. Wine expert Esposito (2008) argues that the middle ground of producers who combine </w:t>
      </w:r>
      <w:r w:rsidRPr="00495E8E">
        <w:rPr>
          <w:i/>
          <w:sz w:val="22"/>
          <w:szCs w:val="22"/>
        </w:rPr>
        <w:t>botti</w:t>
      </w:r>
      <w:r w:rsidRPr="00495E8E">
        <w:rPr>
          <w:sz w:val="22"/>
          <w:szCs w:val="22"/>
        </w:rPr>
        <w:t xml:space="preserve"> and </w:t>
      </w:r>
      <w:r w:rsidRPr="00495E8E">
        <w:rPr>
          <w:i/>
          <w:sz w:val="22"/>
          <w:szCs w:val="22"/>
        </w:rPr>
        <w:t>barriques</w:t>
      </w:r>
      <w:r w:rsidRPr="00495E8E">
        <w:rPr>
          <w:sz w:val="22"/>
          <w:szCs w:val="22"/>
        </w:rPr>
        <w:t xml:space="preserve"> has exploded, rendering classification challenging</w:t>
      </w:r>
      <w:r w:rsidR="00EF6CEF">
        <w:rPr>
          <w:sz w:val="22"/>
          <w:szCs w:val="22"/>
        </w:rPr>
        <w:t>.</w:t>
      </w:r>
    </w:p>
    <w:p w:rsidR="00C37038" w:rsidRPr="00495E8E" w:rsidRDefault="00C37038" w:rsidP="00C37038">
      <w:pPr>
        <w:spacing w:line="480" w:lineRule="auto"/>
        <w:ind w:firstLine="360"/>
        <w:rPr>
          <w:sz w:val="22"/>
          <w:szCs w:val="22"/>
        </w:rPr>
      </w:pPr>
      <w:r w:rsidRPr="00495E8E">
        <w:rPr>
          <w:sz w:val="22"/>
          <w:szCs w:val="22"/>
        </w:rPr>
        <w:t>Unsurprisingly new producers</w:t>
      </w:r>
      <w:r>
        <w:rPr>
          <w:sz w:val="22"/>
          <w:szCs w:val="22"/>
        </w:rPr>
        <w:t xml:space="preserve"> also began using</w:t>
      </w:r>
      <w:r w:rsidRPr="00495E8E">
        <w:rPr>
          <w:sz w:val="22"/>
          <w:szCs w:val="22"/>
        </w:rPr>
        <w:t xml:space="preserve"> </w:t>
      </w:r>
      <w:r w:rsidRPr="00495E8E">
        <w:rPr>
          <w:i/>
          <w:sz w:val="22"/>
          <w:szCs w:val="22"/>
        </w:rPr>
        <w:t>barriques</w:t>
      </w:r>
      <w:r w:rsidRPr="00495E8E">
        <w:rPr>
          <w:sz w:val="22"/>
          <w:szCs w:val="22"/>
        </w:rPr>
        <w:t xml:space="preserve"> in their first vintages, and this trend increased over time. For instance, for vintages covered by the Veronelli guide before 1990 only 25% of the Barolo/Barbaresco producers reviewed for the first time used at least some </w:t>
      </w:r>
      <w:r w:rsidRPr="00495E8E">
        <w:rPr>
          <w:i/>
          <w:sz w:val="22"/>
          <w:szCs w:val="22"/>
        </w:rPr>
        <w:t>barriques</w:t>
      </w:r>
      <w:r w:rsidRPr="00495E8E">
        <w:rPr>
          <w:sz w:val="22"/>
          <w:szCs w:val="22"/>
        </w:rPr>
        <w:t xml:space="preserve"> for their wines. During 1990–2001, 40% of the wineries entering the guide used them.</w:t>
      </w:r>
      <w:r w:rsidRPr="00495E8E">
        <w:rPr>
          <w:i/>
          <w:sz w:val="22"/>
          <w:szCs w:val="22"/>
        </w:rPr>
        <w:t xml:space="preserve"> </w:t>
      </w:r>
      <w:r w:rsidRPr="00495E8E">
        <w:rPr>
          <w:sz w:val="22"/>
          <w:szCs w:val="22"/>
        </w:rPr>
        <w:t>If producers from the initial category switched to the emerging one by adding feature values that fit the rival interpretation and dropping those that fit the original interpretation, then the boundary between the categories would remain sharp.</w:t>
      </w:r>
    </w:p>
    <w:p w:rsidR="00570522" w:rsidRDefault="00570522" w:rsidP="00570522">
      <w:pPr>
        <w:spacing w:line="480" w:lineRule="auto"/>
        <w:ind w:firstLine="360"/>
        <w:rPr>
          <w:sz w:val="22"/>
          <w:szCs w:val="22"/>
        </w:rPr>
      </w:pPr>
      <w:r w:rsidRPr="00495E8E">
        <w:rPr>
          <w:sz w:val="22"/>
          <w:szCs w:val="22"/>
        </w:rPr>
        <w:t>“Tradionalists” challenge modernism</w:t>
      </w:r>
      <w:r w:rsidR="00EF6CEF">
        <w:rPr>
          <w:sz w:val="22"/>
          <w:szCs w:val="22"/>
        </w:rPr>
        <w:t xml:space="preserve"> in general</w:t>
      </w:r>
      <w:r w:rsidRPr="00495E8E">
        <w:rPr>
          <w:sz w:val="22"/>
          <w:szCs w:val="22"/>
        </w:rPr>
        <w:t xml:space="preserve"> but see distinctions between de novo straddlers and partial defectors</w:t>
      </w:r>
      <w:r>
        <w:rPr>
          <w:sz w:val="22"/>
          <w:szCs w:val="22"/>
        </w:rPr>
        <w:t xml:space="preserve">. Giuseppe Rinaldi argued that </w:t>
      </w:r>
    </w:p>
    <w:p w:rsidR="00FB55CD" w:rsidRDefault="00CC0884">
      <w:pPr>
        <w:spacing w:before="120" w:after="120" w:line="480" w:lineRule="auto"/>
        <w:ind w:left="360"/>
        <w:rPr>
          <w:sz w:val="22"/>
          <w:szCs w:val="22"/>
        </w:rPr>
      </w:pPr>
      <w:r>
        <w:rPr>
          <w:sz w:val="22"/>
          <w:szCs w:val="22"/>
        </w:rPr>
        <w:t>N</w:t>
      </w:r>
      <w:r w:rsidRPr="00495E8E">
        <w:rPr>
          <w:sz w:val="22"/>
          <w:szCs w:val="22"/>
        </w:rPr>
        <w:t xml:space="preserve">ew producers were not proud to be winemakers, they were not proud to be part of the tradition, </w:t>
      </w:r>
      <w:r>
        <w:rPr>
          <w:sz w:val="22"/>
          <w:szCs w:val="22"/>
        </w:rPr>
        <w:t xml:space="preserve">as if </w:t>
      </w:r>
      <w:r w:rsidRPr="00495E8E">
        <w:rPr>
          <w:sz w:val="22"/>
          <w:szCs w:val="22"/>
        </w:rPr>
        <w:t>they were ashamed; until few years ago being a farmer was very difficult</w:t>
      </w:r>
      <w:r w:rsidR="00EF6CEF">
        <w:rPr>
          <w:sz w:val="22"/>
          <w:szCs w:val="22"/>
        </w:rPr>
        <w:t>...</w:t>
      </w:r>
      <w:r w:rsidR="00570522" w:rsidRPr="00495E8E">
        <w:rPr>
          <w:sz w:val="22"/>
          <w:szCs w:val="22"/>
        </w:rPr>
        <w:t>many new producers started to follow [early innovator</w:t>
      </w:r>
      <w:r w:rsidR="00570522">
        <w:rPr>
          <w:sz w:val="22"/>
          <w:szCs w:val="22"/>
        </w:rPr>
        <w:t>, Angelo</w:t>
      </w:r>
      <w:r w:rsidR="00570522" w:rsidRPr="00495E8E">
        <w:rPr>
          <w:sz w:val="22"/>
          <w:szCs w:val="22"/>
        </w:rPr>
        <w:t>] Gaja…this was positive, because young people, instead of leaving the country,</w:t>
      </w:r>
      <w:r w:rsidR="00570522">
        <w:rPr>
          <w:sz w:val="22"/>
          <w:szCs w:val="22"/>
        </w:rPr>
        <w:t xml:space="preserve"> started to cultivate the land.</w:t>
      </w:r>
    </w:p>
    <w:p w:rsidR="00570522" w:rsidRPr="00495E8E" w:rsidRDefault="00EF6CEF" w:rsidP="00570522">
      <w:pPr>
        <w:spacing w:line="480" w:lineRule="auto"/>
        <w:ind w:firstLine="360"/>
        <w:rPr>
          <w:sz w:val="22"/>
          <w:szCs w:val="22"/>
        </w:rPr>
      </w:pPr>
      <w:r>
        <w:rPr>
          <w:sz w:val="22"/>
          <w:szCs w:val="22"/>
        </w:rPr>
        <w:t>S</w:t>
      </w:r>
      <w:r w:rsidR="00897904">
        <w:rPr>
          <w:sz w:val="22"/>
          <w:szCs w:val="22"/>
        </w:rPr>
        <w:t>traddling by new entrants</w:t>
      </w:r>
      <w:r w:rsidR="009B55E0">
        <w:rPr>
          <w:sz w:val="22"/>
          <w:szCs w:val="22"/>
        </w:rPr>
        <w:t xml:space="preserve"> adds to the confusion. Nonethe</w:t>
      </w:r>
      <w:r w:rsidR="00897904">
        <w:rPr>
          <w:sz w:val="22"/>
          <w:szCs w:val="22"/>
        </w:rPr>
        <w:t>less p</w:t>
      </w:r>
      <w:r w:rsidR="00570522" w:rsidRPr="00495E8E">
        <w:rPr>
          <w:sz w:val="22"/>
          <w:szCs w:val="22"/>
        </w:rPr>
        <w:t>artial defections are more challenging as a form of straddling. What makes partial defectors problem</w:t>
      </w:r>
      <w:r w:rsidR="00570522">
        <w:rPr>
          <w:sz w:val="22"/>
          <w:szCs w:val="22"/>
        </w:rPr>
        <w:t>atic is the sequence of</w:t>
      </w:r>
      <w:r w:rsidR="00570522" w:rsidRPr="00495E8E">
        <w:rPr>
          <w:sz w:val="22"/>
          <w:szCs w:val="22"/>
        </w:rPr>
        <w:t xml:space="preserve"> mobility. Partial defectors used to be fully affiliated to the original category, but now they display some features inconsistent with that category</w:t>
      </w:r>
      <w:r w:rsidR="00897904">
        <w:rPr>
          <w:sz w:val="22"/>
          <w:szCs w:val="22"/>
        </w:rPr>
        <w:t xml:space="preserve"> and others that are consistent with it</w:t>
      </w:r>
      <w:r w:rsidR="00570522" w:rsidRPr="00495E8E">
        <w:rPr>
          <w:sz w:val="22"/>
          <w:szCs w:val="22"/>
        </w:rPr>
        <w:t xml:space="preserve">. </w:t>
      </w:r>
      <w:r w:rsidR="00570522" w:rsidRPr="00495E8E">
        <w:rPr>
          <w:bCs/>
          <w:sz w:val="22"/>
          <w:szCs w:val="22"/>
        </w:rPr>
        <w:t xml:space="preserve">Hsu, Hannan, and Pólos (2009) </w:t>
      </w:r>
      <w:r w:rsidR="00570522" w:rsidRPr="00495E8E">
        <w:rPr>
          <w:sz w:val="22"/>
          <w:szCs w:val="22"/>
        </w:rPr>
        <w:t>argue that earlier affiliations typecast social actors into a category and reduce their chances of future affiliations to other categories</w:t>
      </w:r>
      <w:r w:rsidR="00897904">
        <w:rPr>
          <w:sz w:val="22"/>
          <w:szCs w:val="22"/>
        </w:rPr>
        <w:t xml:space="preserve"> (if the categories are highly taken for granted)</w:t>
      </w:r>
      <w:r w:rsidR="00570522" w:rsidRPr="00495E8E">
        <w:rPr>
          <w:sz w:val="22"/>
          <w:szCs w:val="22"/>
        </w:rPr>
        <w:t xml:space="preserve">. In this sense, partial defectors displayed </w:t>
      </w:r>
      <w:r w:rsidR="00CC0884" w:rsidRPr="00495E8E">
        <w:rPr>
          <w:sz w:val="22"/>
          <w:szCs w:val="22"/>
        </w:rPr>
        <w:t>some</w:t>
      </w:r>
      <w:r w:rsidR="00897904">
        <w:rPr>
          <w:sz w:val="22"/>
          <w:szCs w:val="22"/>
        </w:rPr>
        <w:t xml:space="preserve"> </w:t>
      </w:r>
      <w:r w:rsidR="00570522" w:rsidRPr="00495E8E">
        <w:rPr>
          <w:sz w:val="22"/>
          <w:szCs w:val="22"/>
        </w:rPr>
        <w:t>features</w:t>
      </w:r>
      <w:r w:rsidR="00897904">
        <w:rPr>
          <w:sz w:val="22"/>
          <w:szCs w:val="22"/>
        </w:rPr>
        <w:t xml:space="preserve"> typical</w:t>
      </w:r>
      <w:r w:rsidR="00570522" w:rsidRPr="00495E8E">
        <w:rPr>
          <w:sz w:val="22"/>
          <w:szCs w:val="22"/>
        </w:rPr>
        <w:t xml:space="preserve"> of the original category schema</w:t>
      </w:r>
      <w:r w:rsidR="00897904">
        <w:rPr>
          <w:sz w:val="22"/>
          <w:szCs w:val="22"/>
        </w:rPr>
        <w:t>,</w:t>
      </w:r>
      <w:r w:rsidR="00570522" w:rsidRPr="00495E8E">
        <w:rPr>
          <w:sz w:val="22"/>
          <w:szCs w:val="22"/>
        </w:rPr>
        <w:t xml:space="preserve"> and </w:t>
      </w:r>
      <w:r w:rsidR="00897904">
        <w:rPr>
          <w:sz w:val="22"/>
          <w:szCs w:val="22"/>
        </w:rPr>
        <w:t>audience members are likely to</w:t>
      </w:r>
      <w:r w:rsidR="00570522" w:rsidRPr="00495E8E">
        <w:rPr>
          <w:sz w:val="22"/>
          <w:szCs w:val="22"/>
        </w:rPr>
        <w:t xml:space="preserve"> </w:t>
      </w:r>
      <w:r w:rsidR="00897904">
        <w:rPr>
          <w:sz w:val="22"/>
          <w:szCs w:val="22"/>
        </w:rPr>
        <w:t xml:space="preserve">regard them as members of </w:t>
      </w:r>
      <w:r w:rsidR="00570522" w:rsidRPr="00495E8E">
        <w:rPr>
          <w:sz w:val="22"/>
          <w:szCs w:val="22"/>
        </w:rPr>
        <w:t>that</w:t>
      </w:r>
      <w:r w:rsidR="00897904">
        <w:rPr>
          <w:sz w:val="22"/>
          <w:szCs w:val="22"/>
        </w:rPr>
        <w:t xml:space="preserve"> interpretation of the</w:t>
      </w:r>
      <w:r w:rsidR="00570522" w:rsidRPr="00495E8E">
        <w:rPr>
          <w:sz w:val="22"/>
          <w:szCs w:val="22"/>
        </w:rPr>
        <w:t xml:space="preserve"> category. </w:t>
      </w:r>
    </w:p>
    <w:p w:rsidR="00570522" w:rsidRPr="00495E8E" w:rsidRDefault="00570522" w:rsidP="00570522">
      <w:pPr>
        <w:spacing w:line="480" w:lineRule="auto"/>
        <w:ind w:firstLine="360"/>
        <w:rPr>
          <w:sz w:val="22"/>
          <w:szCs w:val="22"/>
        </w:rPr>
      </w:pPr>
      <w:r w:rsidRPr="00495E8E">
        <w:rPr>
          <w:sz w:val="22"/>
          <w:szCs w:val="22"/>
        </w:rPr>
        <w:t xml:space="preserve">Partial defection </w:t>
      </w:r>
      <w:r w:rsidR="009B55E0">
        <w:rPr>
          <w:sz w:val="22"/>
          <w:szCs w:val="22"/>
        </w:rPr>
        <w:t>exposes a</w:t>
      </w:r>
      <w:r w:rsidRPr="00495E8E">
        <w:rPr>
          <w:sz w:val="22"/>
          <w:szCs w:val="22"/>
        </w:rPr>
        <w:t xml:space="preserve"> contradiction because the </w:t>
      </w:r>
      <w:r w:rsidR="009B55E0">
        <w:rPr>
          <w:sz w:val="22"/>
          <w:szCs w:val="22"/>
        </w:rPr>
        <w:t>defectors can be associated with both interpretations</w:t>
      </w:r>
      <w:r w:rsidRPr="00495E8E">
        <w:rPr>
          <w:sz w:val="22"/>
          <w:szCs w:val="22"/>
        </w:rPr>
        <w:t>. The</w:t>
      </w:r>
      <w:r w:rsidR="009B55E0">
        <w:rPr>
          <w:sz w:val="22"/>
          <w:szCs w:val="22"/>
        </w:rPr>
        <w:t xml:space="preserve"> </w:t>
      </w:r>
      <w:r w:rsidR="00CC0884">
        <w:rPr>
          <w:sz w:val="22"/>
          <w:szCs w:val="22"/>
        </w:rPr>
        <w:t>loyalists</w:t>
      </w:r>
      <w:r w:rsidR="009B55E0">
        <w:rPr>
          <w:sz w:val="22"/>
          <w:szCs w:val="22"/>
        </w:rPr>
        <w:t>, the</w:t>
      </w:r>
      <w:r w:rsidRPr="00495E8E">
        <w:rPr>
          <w:sz w:val="22"/>
          <w:szCs w:val="22"/>
        </w:rPr>
        <w:t xml:space="preserve"> remaining members of the original </w:t>
      </w:r>
      <w:r w:rsidR="00CC0884" w:rsidRPr="00495E8E">
        <w:rPr>
          <w:sz w:val="22"/>
          <w:szCs w:val="22"/>
        </w:rPr>
        <w:t>category</w:t>
      </w:r>
      <w:r w:rsidR="00CC0884">
        <w:rPr>
          <w:sz w:val="22"/>
          <w:szCs w:val="22"/>
        </w:rPr>
        <w:t>,</w:t>
      </w:r>
      <w:r w:rsidR="00CC0884" w:rsidRPr="00495E8E">
        <w:rPr>
          <w:sz w:val="22"/>
          <w:szCs w:val="22"/>
        </w:rPr>
        <w:t xml:space="preserve"> who</w:t>
      </w:r>
      <w:r w:rsidRPr="00495E8E">
        <w:rPr>
          <w:sz w:val="22"/>
          <w:szCs w:val="22"/>
        </w:rPr>
        <w:t xml:space="preserve"> are still perceived as similar to the defectors – see</w:t>
      </w:r>
      <w:r w:rsidR="00025ED0">
        <w:rPr>
          <w:sz w:val="22"/>
          <w:szCs w:val="22"/>
        </w:rPr>
        <w:t xml:space="preserve"> a risk of losing control of</w:t>
      </w:r>
      <w:r w:rsidRPr="00495E8E">
        <w:rPr>
          <w:sz w:val="22"/>
          <w:szCs w:val="22"/>
        </w:rPr>
        <w:t xml:space="preserve"> their</w:t>
      </w:r>
      <w:r w:rsidR="00025ED0">
        <w:rPr>
          <w:sz w:val="22"/>
          <w:szCs w:val="22"/>
        </w:rPr>
        <w:t xml:space="preserve"> collective</w:t>
      </w:r>
      <w:r w:rsidRPr="00495E8E">
        <w:rPr>
          <w:sz w:val="22"/>
          <w:szCs w:val="22"/>
        </w:rPr>
        <w:t xml:space="preserve"> identity. To them, this condition is thornier than being defeated by rivals; it is more like </w:t>
      </w:r>
      <w:r w:rsidR="009B55E0">
        <w:rPr>
          <w:sz w:val="22"/>
          <w:szCs w:val="22"/>
        </w:rPr>
        <w:t xml:space="preserve">losing a </w:t>
      </w:r>
      <w:r w:rsidR="00CC0884">
        <w:rPr>
          <w:sz w:val="22"/>
          <w:szCs w:val="22"/>
        </w:rPr>
        <w:t>connection to</w:t>
      </w:r>
      <w:r w:rsidRPr="00495E8E">
        <w:rPr>
          <w:sz w:val="22"/>
          <w:szCs w:val="22"/>
        </w:rPr>
        <w:t xml:space="preserve"> their own history. </w:t>
      </w:r>
    </w:p>
    <w:p w:rsidR="00025ED0" w:rsidRDefault="00570522" w:rsidP="00570522">
      <w:pPr>
        <w:spacing w:line="480" w:lineRule="auto"/>
        <w:ind w:firstLine="360"/>
        <w:rPr>
          <w:sz w:val="22"/>
          <w:szCs w:val="22"/>
        </w:rPr>
      </w:pPr>
      <w:r w:rsidRPr="00495E8E">
        <w:rPr>
          <w:sz w:val="22"/>
          <w:szCs w:val="22"/>
        </w:rPr>
        <w:t>Maria Teresa Mascarello made the connection explicit:</w:t>
      </w:r>
    </w:p>
    <w:p w:rsidR="00FB55CD" w:rsidRDefault="00570522">
      <w:pPr>
        <w:spacing w:before="120" w:after="120" w:line="480" w:lineRule="auto"/>
        <w:ind w:left="360"/>
        <w:rPr>
          <w:sz w:val="22"/>
          <w:szCs w:val="22"/>
        </w:rPr>
      </w:pPr>
      <w:r w:rsidRPr="00495E8E">
        <w:rPr>
          <w:sz w:val="22"/>
          <w:szCs w:val="22"/>
        </w:rPr>
        <w:t>However, there is another type of traditionalist, who simply are opportunists. They canceled the experiences accumulated in this world just to take other stories and other techniques as models…This is a matter of knowledge of one’s own history, and a matter of dignity.</w:t>
      </w:r>
      <w:r w:rsidR="00025ED0">
        <w:rPr>
          <w:sz w:val="22"/>
          <w:szCs w:val="22"/>
        </w:rPr>
        <w:t xml:space="preserve"> …</w:t>
      </w:r>
      <w:r w:rsidRPr="00495E8E">
        <w:rPr>
          <w:sz w:val="22"/>
          <w:szCs w:val="22"/>
        </w:rPr>
        <w:t>Winemaking for me is not improvisation. For me, it is the work that my father had transferred to me. So it is part of my identity. I don't want to erase my roots, my history, because it identifies me.</w:t>
      </w:r>
    </w:p>
    <w:p w:rsidR="00486283" w:rsidRDefault="00570522" w:rsidP="00570522">
      <w:pPr>
        <w:spacing w:line="480" w:lineRule="auto"/>
        <w:ind w:firstLine="360"/>
        <w:rPr>
          <w:sz w:val="22"/>
          <w:szCs w:val="22"/>
        </w:rPr>
      </w:pPr>
      <w:r w:rsidRPr="00495E8E">
        <w:rPr>
          <w:sz w:val="22"/>
          <w:szCs w:val="22"/>
        </w:rPr>
        <w:t xml:space="preserve">Re-sharpening boundaries through commitment to </w:t>
      </w:r>
      <w:r w:rsidR="00073A4C">
        <w:rPr>
          <w:sz w:val="22"/>
          <w:szCs w:val="22"/>
        </w:rPr>
        <w:t>“tradition”</w:t>
      </w:r>
      <w:r w:rsidRPr="00495E8E">
        <w:rPr>
          <w:sz w:val="22"/>
          <w:szCs w:val="22"/>
        </w:rPr>
        <w:t xml:space="preserve"> becomes a way for the remaining category members to clarify the situation and to prevent the initial schema from being submerged.</w:t>
      </w:r>
      <w:r w:rsidR="00486283">
        <w:rPr>
          <w:sz w:val="22"/>
          <w:szCs w:val="22"/>
        </w:rPr>
        <w:t xml:space="preserve"> </w:t>
      </w:r>
      <w:r w:rsidR="00775FCC">
        <w:rPr>
          <w:sz w:val="22"/>
          <w:szCs w:val="22"/>
        </w:rPr>
        <w:t>And i</w:t>
      </w:r>
      <w:r w:rsidR="00486283">
        <w:rPr>
          <w:sz w:val="22"/>
          <w:szCs w:val="22"/>
        </w:rPr>
        <w:t>f the two interpretations are to coexist, something must prevent the wholesale defection of the loyalists (as seems to have happened in French cuisine).</w:t>
      </w:r>
      <w:r w:rsidRPr="00495E8E">
        <w:rPr>
          <w:sz w:val="22"/>
          <w:szCs w:val="22"/>
        </w:rPr>
        <w:t xml:space="preserve"> </w:t>
      </w:r>
      <w:r w:rsidR="00486283">
        <w:rPr>
          <w:sz w:val="22"/>
          <w:szCs w:val="22"/>
        </w:rPr>
        <w:t>Therefore we focus on the de</w:t>
      </w:r>
      <w:r w:rsidR="00162A80">
        <w:rPr>
          <w:sz w:val="22"/>
          <w:szCs w:val="22"/>
        </w:rPr>
        <w:t>fe</w:t>
      </w:r>
      <w:r w:rsidR="00486283">
        <w:rPr>
          <w:sz w:val="22"/>
          <w:szCs w:val="22"/>
        </w:rPr>
        <w:t xml:space="preserve">ction rate among full-fledged “traditionalists.” </w:t>
      </w:r>
    </w:p>
    <w:p w:rsidR="00486283" w:rsidRDefault="00486283" w:rsidP="00570522">
      <w:pPr>
        <w:spacing w:line="480" w:lineRule="auto"/>
        <w:ind w:firstLine="360"/>
        <w:rPr>
          <w:sz w:val="22"/>
          <w:szCs w:val="22"/>
        </w:rPr>
      </w:pPr>
      <w:r>
        <w:rPr>
          <w:sz w:val="22"/>
          <w:szCs w:val="22"/>
        </w:rPr>
        <w:t>Our argument focuses on variations in the strength of the “traditional” collective identity. A reinterpretation of a category label (especially if well-received in some relevant audience) threatens this identity. The loyalists react to this threat by more clearly articulating the collective identity as oppositional</w:t>
      </w:r>
      <w:r w:rsidR="00F615FD">
        <w:rPr>
          <w:sz w:val="22"/>
          <w:szCs w:val="22"/>
        </w:rPr>
        <w:t>. As is the case generally with oppositions, this strengthened interpretation of the original categorical identity seeks to rule out the possibility of spanning</w:t>
      </w:r>
      <w:r w:rsidR="00775FCC">
        <w:rPr>
          <w:sz w:val="22"/>
          <w:szCs w:val="22"/>
        </w:rPr>
        <w:t>.</w:t>
      </w:r>
      <w:r w:rsidR="00F615FD">
        <w:rPr>
          <w:sz w:val="22"/>
          <w:szCs w:val="22"/>
        </w:rPr>
        <w:t xml:space="preserve"> In the case of successful oppositions, a producer mus</w:t>
      </w:r>
      <w:r w:rsidR="00162A80">
        <w:rPr>
          <w:sz w:val="22"/>
          <w:szCs w:val="22"/>
        </w:rPr>
        <w:t xml:space="preserve">t </w:t>
      </w:r>
      <w:r w:rsidR="00D80316">
        <w:rPr>
          <w:sz w:val="22"/>
          <w:szCs w:val="22"/>
        </w:rPr>
        <w:t>sit</w:t>
      </w:r>
      <w:r w:rsidR="00162A80">
        <w:rPr>
          <w:sz w:val="22"/>
          <w:szCs w:val="22"/>
        </w:rPr>
        <w:t xml:space="preserve"> in one camp or the other. Gaining agreement within the “traditional” camp on this </w:t>
      </w:r>
      <w:r w:rsidR="00CC0884">
        <w:rPr>
          <w:sz w:val="22"/>
          <w:szCs w:val="22"/>
        </w:rPr>
        <w:t>matter</w:t>
      </w:r>
      <w:r w:rsidR="00162A80">
        <w:rPr>
          <w:sz w:val="22"/>
          <w:szCs w:val="22"/>
        </w:rPr>
        <w:t xml:space="preserve"> strengthens their collective identity. If the strength of the identity regarded as oppositional gains widespread support, then this changes the meaning of partial defection, making it a full defection from one’s former identity. This change in meaning makes partial defection an act of enduring disloyalty. Therefore, a strong oppositional </w:t>
      </w:r>
      <w:r w:rsidR="00CC0884">
        <w:rPr>
          <w:sz w:val="22"/>
          <w:szCs w:val="22"/>
        </w:rPr>
        <w:t>identity</w:t>
      </w:r>
      <w:r w:rsidR="00162A80">
        <w:rPr>
          <w:sz w:val="22"/>
          <w:szCs w:val="22"/>
        </w:rPr>
        <w:t xml:space="preserve"> ought to slow the f</w:t>
      </w:r>
      <w:r w:rsidR="00611150">
        <w:rPr>
          <w:sz w:val="22"/>
          <w:szCs w:val="22"/>
        </w:rPr>
        <w:t>low of de</w:t>
      </w:r>
      <w:r w:rsidR="00162A80">
        <w:rPr>
          <w:sz w:val="22"/>
          <w:szCs w:val="22"/>
        </w:rPr>
        <w:t>fections and stabilize the coexistence of the two interpretations.</w:t>
      </w:r>
    </w:p>
    <w:p w:rsidR="00162A80" w:rsidRDefault="00162A80" w:rsidP="00570522">
      <w:pPr>
        <w:spacing w:line="480" w:lineRule="auto"/>
        <w:ind w:firstLine="360"/>
        <w:rPr>
          <w:sz w:val="22"/>
          <w:szCs w:val="22"/>
        </w:rPr>
      </w:pPr>
      <w:r>
        <w:rPr>
          <w:sz w:val="22"/>
          <w:szCs w:val="22"/>
        </w:rPr>
        <w:t xml:space="preserve">According to this </w:t>
      </w:r>
      <w:r w:rsidR="00CC0884">
        <w:rPr>
          <w:sz w:val="22"/>
          <w:szCs w:val="22"/>
        </w:rPr>
        <w:t>argument, variations</w:t>
      </w:r>
      <w:r>
        <w:rPr>
          <w:sz w:val="22"/>
          <w:szCs w:val="22"/>
        </w:rPr>
        <w:t xml:space="preserve"> in the intensity of the threat are crucial. Stronger threats are more likely to </w:t>
      </w:r>
      <w:r w:rsidR="00EF6CEF">
        <w:rPr>
          <w:sz w:val="22"/>
          <w:szCs w:val="22"/>
        </w:rPr>
        <w:t xml:space="preserve">heighten the </w:t>
      </w:r>
      <w:r>
        <w:rPr>
          <w:sz w:val="22"/>
          <w:szCs w:val="22"/>
        </w:rPr>
        <w:t>salience of the identity and an effort to redefine it as oppositional. Above we argued that spanning creates such a threat but that spanning by new producers</w:t>
      </w:r>
      <w:r w:rsidR="00932DEE">
        <w:rPr>
          <w:sz w:val="22"/>
          <w:szCs w:val="22"/>
        </w:rPr>
        <w:t xml:space="preserve"> (with no prior categorical association) is much less threatening than defection by insiders.</w:t>
      </w:r>
    </w:p>
    <w:p w:rsidR="00611150" w:rsidRDefault="00611150" w:rsidP="00570522">
      <w:pPr>
        <w:spacing w:line="480" w:lineRule="auto"/>
        <w:ind w:firstLine="360"/>
        <w:rPr>
          <w:sz w:val="22"/>
          <w:szCs w:val="22"/>
        </w:rPr>
      </w:pPr>
      <w:r>
        <w:rPr>
          <w:sz w:val="22"/>
          <w:szCs w:val="22"/>
        </w:rPr>
        <w:t xml:space="preserve">We also think that the presence of insider defectors who </w:t>
      </w:r>
      <w:r w:rsidR="00D80316">
        <w:rPr>
          <w:sz w:val="22"/>
          <w:szCs w:val="22"/>
        </w:rPr>
        <w:t>affiliate partly with</w:t>
      </w:r>
      <w:r>
        <w:rPr>
          <w:sz w:val="22"/>
          <w:szCs w:val="22"/>
        </w:rPr>
        <w:t xml:space="preserve"> the original interpretation are especially problematic. These are the cases that most confuse the matters and blur the boundary. </w:t>
      </w:r>
      <w:r w:rsidR="00EF6CEF">
        <w:rPr>
          <w:sz w:val="22"/>
          <w:szCs w:val="22"/>
        </w:rPr>
        <w:t>Insider</w:t>
      </w:r>
      <w:r>
        <w:rPr>
          <w:sz w:val="22"/>
          <w:szCs w:val="22"/>
        </w:rPr>
        <w:t xml:space="preserve"> spanners who remain highly similar in most respects to the loyalists pose the greatest identity threat.</w:t>
      </w:r>
    </w:p>
    <w:p w:rsidR="00FB55CD" w:rsidRDefault="00611150" w:rsidP="00EF6CEF">
      <w:pPr>
        <w:spacing w:line="480" w:lineRule="auto"/>
        <w:ind w:firstLine="360"/>
        <w:rPr>
          <w:sz w:val="22"/>
          <w:szCs w:val="22"/>
        </w:rPr>
      </w:pPr>
      <w:r>
        <w:rPr>
          <w:sz w:val="22"/>
          <w:szCs w:val="22"/>
        </w:rPr>
        <w:t>As we explain below, we calculated grades of membership in the two styles in terms of the proportion of a producer’s offerings in a vintage that fit each style. So we translate the argument above in terms of the GoM in tra</w:t>
      </w:r>
      <w:r w:rsidR="00360AF8">
        <w:rPr>
          <w:sz w:val="22"/>
          <w:szCs w:val="22"/>
        </w:rPr>
        <w:t>dition of the insider defectors.</w:t>
      </w:r>
      <w:r w:rsidR="00C84BC0">
        <w:rPr>
          <w:sz w:val="22"/>
          <w:szCs w:val="22"/>
        </w:rPr>
        <w:t xml:space="preserve"> Accordingly, we </w:t>
      </w:r>
      <w:r w:rsidR="00CC0884">
        <w:rPr>
          <w:sz w:val="22"/>
          <w:szCs w:val="22"/>
        </w:rPr>
        <w:t>formulate</w:t>
      </w:r>
      <w:r w:rsidR="00C84BC0">
        <w:rPr>
          <w:sz w:val="22"/>
          <w:szCs w:val="22"/>
        </w:rPr>
        <w:t xml:space="preserve"> the implications of this </w:t>
      </w:r>
      <w:r w:rsidR="00CC0884">
        <w:rPr>
          <w:sz w:val="22"/>
          <w:szCs w:val="22"/>
        </w:rPr>
        <w:t>argument</w:t>
      </w:r>
      <w:r w:rsidR="00C84BC0">
        <w:rPr>
          <w:sz w:val="22"/>
          <w:szCs w:val="22"/>
        </w:rPr>
        <w:t xml:space="preserve"> in terms of the following hypothesis.</w:t>
      </w:r>
    </w:p>
    <w:p w:rsidR="00570522" w:rsidRPr="00495E8E" w:rsidRDefault="00570522" w:rsidP="00570522">
      <w:pPr>
        <w:spacing w:before="120" w:line="480" w:lineRule="auto"/>
        <w:rPr>
          <w:sz w:val="22"/>
          <w:szCs w:val="22"/>
        </w:rPr>
      </w:pPr>
      <w:r w:rsidRPr="00495E8E">
        <w:rPr>
          <w:sz w:val="22"/>
          <w:szCs w:val="22"/>
        </w:rPr>
        <w:t xml:space="preserve">Hypothesis 1. </w:t>
      </w:r>
      <w:r w:rsidRPr="00495E8E">
        <w:rPr>
          <w:i/>
          <w:sz w:val="22"/>
          <w:szCs w:val="22"/>
          <w:u w:val="single"/>
        </w:rPr>
        <w:t xml:space="preserve">Higher average grade of membership of </w:t>
      </w:r>
      <w:r w:rsidR="00AC4090">
        <w:rPr>
          <w:i/>
          <w:sz w:val="22"/>
          <w:szCs w:val="22"/>
          <w:u w:val="single"/>
        </w:rPr>
        <w:t xml:space="preserve">insider </w:t>
      </w:r>
      <w:r w:rsidRPr="00495E8E">
        <w:rPr>
          <w:i/>
          <w:sz w:val="22"/>
          <w:szCs w:val="22"/>
          <w:u w:val="single"/>
        </w:rPr>
        <w:t xml:space="preserve">partial defectors in the original </w:t>
      </w:r>
      <w:r w:rsidR="00CC0884" w:rsidRPr="00495E8E">
        <w:rPr>
          <w:i/>
          <w:sz w:val="22"/>
          <w:szCs w:val="22"/>
          <w:u w:val="single"/>
        </w:rPr>
        <w:t>category will</w:t>
      </w:r>
      <w:r w:rsidRPr="00495E8E">
        <w:rPr>
          <w:i/>
          <w:sz w:val="22"/>
          <w:szCs w:val="22"/>
          <w:u w:val="single"/>
        </w:rPr>
        <w:t xml:space="preserve"> lower the rate of defection.</w:t>
      </w:r>
    </w:p>
    <w:p w:rsidR="00570522" w:rsidRPr="00495E8E" w:rsidRDefault="00570522" w:rsidP="00570522">
      <w:pPr>
        <w:spacing w:before="120" w:line="480" w:lineRule="auto"/>
        <w:ind w:firstLine="360"/>
        <w:rPr>
          <w:sz w:val="22"/>
          <w:szCs w:val="22"/>
        </w:rPr>
      </w:pPr>
      <w:r w:rsidRPr="00495E8E">
        <w:rPr>
          <w:sz w:val="22"/>
          <w:szCs w:val="22"/>
        </w:rPr>
        <w:t>Adjusting expectations about membership requires effort and time</w:t>
      </w:r>
      <w:r w:rsidR="002334EB">
        <w:rPr>
          <w:sz w:val="22"/>
          <w:szCs w:val="22"/>
        </w:rPr>
        <w:t>.</w:t>
      </w:r>
      <w:r w:rsidRPr="00495E8E">
        <w:rPr>
          <w:sz w:val="22"/>
          <w:szCs w:val="22"/>
        </w:rPr>
        <w:t xml:space="preserve"> </w:t>
      </w:r>
      <w:r w:rsidR="002334EB">
        <w:rPr>
          <w:sz w:val="22"/>
          <w:szCs w:val="22"/>
        </w:rPr>
        <w:t>B</w:t>
      </w:r>
      <w:r w:rsidRPr="00495E8E">
        <w:rPr>
          <w:sz w:val="22"/>
          <w:szCs w:val="22"/>
        </w:rPr>
        <w:t xml:space="preserve">ut if partial defectors continue to straddle categories, </w:t>
      </w:r>
      <w:r w:rsidR="00073A4C">
        <w:rPr>
          <w:sz w:val="22"/>
          <w:szCs w:val="22"/>
        </w:rPr>
        <w:t xml:space="preserve">then </w:t>
      </w:r>
      <w:r w:rsidRPr="00495E8E">
        <w:rPr>
          <w:sz w:val="22"/>
          <w:szCs w:val="22"/>
        </w:rPr>
        <w:t xml:space="preserve">the audience will make fewer assumptions (takes less for granted) about whether producers’ features conform to a category schema. In Barolo/Barbaresco winemaking more and more producers display increasing diversity in methods of production and associated styles. </w:t>
      </w:r>
    </w:p>
    <w:p w:rsidR="00570522" w:rsidRPr="00495E8E" w:rsidRDefault="00570522" w:rsidP="00570522">
      <w:pPr>
        <w:spacing w:line="480" w:lineRule="auto"/>
        <w:ind w:firstLine="360"/>
        <w:rPr>
          <w:sz w:val="22"/>
          <w:szCs w:val="22"/>
          <w:lang w:val="en-GB"/>
        </w:rPr>
      </w:pPr>
      <w:r w:rsidRPr="00495E8E">
        <w:rPr>
          <w:sz w:val="22"/>
          <w:szCs w:val="22"/>
        </w:rPr>
        <w:t>We asked intermediaries in wine markets about the more current relevance of the category distinction to consumers and on the tie of the barrel/cask distinction</w:t>
      </w:r>
      <w:r w:rsidRPr="00495E8E">
        <w:rPr>
          <w:i/>
          <w:sz w:val="22"/>
          <w:szCs w:val="22"/>
        </w:rPr>
        <w:t xml:space="preserve"> </w:t>
      </w:r>
      <w:r w:rsidRPr="00495E8E">
        <w:rPr>
          <w:sz w:val="22"/>
          <w:szCs w:val="22"/>
        </w:rPr>
        <w:t xml:space="preserve">to the “modernist” interpretation of the category. </w:t>
      </w:r>
      <w:r w:rsidR="00073A4C">
        <w:rPr>
          <w:sz w:val="22"/>
          <w:szCs w:val="22"/>
        </w:rPr>
        <w:t>O</w:t>
      </w:r>
      <w:r w:rsidRPr="00495E8E">
        <w:rPr>
          <w:sz w:val="22"/>
          <w:szCs w:val="22"/>
        </w:rPr>
        <w:t xml:space="preserve">ur interviews with wine-merchants and sommeliers in Alba and Milan </w:t>
      </w:r>
      <w:r w:rsidR="00073A4C">
        <w:rPr>
          <w:sz w:val="22"/>
          <w:szCs w:val="22"/>
        </w:rPr>
        <w:t>revealed</w:t>
      </w:r>
      <w:r w:rsidRPr="00495E8E">
        <w:rPr>
          <w:sz w:val="22"/>
          <w:szCs w:val="22"/>
        </w:rPr>
        <w:t xml:space="preserve"> that these agents perceived cultural fault-lines in Barolo/Barbaresco that coincide with the “traditionalist/modernist” divide. However, a sommelier from a restaurant whose wine menu lists on separate pages the Piedmont wines aged in </w:t>
      </w:r>
      <w:r w:rsidRPr="00495E8E">
        <w:rPr>
          <w:i/>
          <w:sz w:val="22"/>
          <w:szCs w:val="22"/>
        </w:rPr>
        <w:t>botti</w:t>
      </w:r>
      <w:r w:rsidRPr="00495E8E">
        <w:rPr>
          <w:sz w:val="22"/>
          <w:szCs w:val="22"/>
        </w:rPr>
        <w:t xml:space="preserve"> and those aged in </w:t>
      </w:r>
      <w:r w:rsidRPr="00495E8E">
        <w:rPr>
          <w:i/>
          <w:sz w:val="22"/>
          <w:szCs w:val="22"/>
        </w:rPr>
        <w:t>barriques</w:t>
      </w:r>
      <w:r w:rsidRPr="00495E8E">
        <w:rPr>
          <w:sz w:val="22"/>
          <w:szCs w:val="22"/>
        </w:rPr>
        <w:t xml:space="preserve"> told us that his restaurant has </w:t>
      </w:r>
      <w:r w:rsidRPr="00495E8E">
        <w:rPr>
          <w:sz w:val="22"/>
          <w:szCs w:val="22"/>
          <w:lang w:val="en-GB"/>
        </w:rPr>
        <w:t xml:space="preserve">“a wine chart where this kind of difference is highlighted. </w:t>
      </w:r>
      <w:r>
        <w:rPr>
          <w:sz w:val="22"/>
          <w:szCs w:val="22"/>
          <w:lang w:val="en-GB"/>
        </w:rPr>
        <w:t>I</w:t>
      </w:r>
      <w:r w:rsidRPr="00495E8E">
        <w:rPr>
          <w:sz w:val="22"/>
          <w:szCs w:val="22"/>
          <w:lang w:val="en-GB"/>
        </w:rPr>
        <w:t>f there are intermediate situations, we put producers in one of the two categories according to our judgement.”</w:t>
      </w:r>
    </w:p>
    <w:p w:rsidR="00073A4C" w:rsidRDefault="00570522" w:rsidP="00570522">
      <w:pPr>
        <w:spacing w:line="480" w:lineRule="auto"/>
        <w:ind w:firstLine="360"/>
        <w:rPr>
          <w:sz w:val="22"/>
          <w:szCs w:val="22"/>
        </w:rPr>
      </w:pPr>
      <w:r w:rsidRPr="00495E8E">
        <w:rPr>
          <w:sz w:val="22"/>
          <w:szCs w:val="22"/>
        </w:rPr>
        <w:t xml:space="preserve">If </w:t>
      </w:r>
      <w:r w:rsidR="00D80316">
        <w:rPr>
          <w:sz w:val="22"/>
          <w:szCs w:val="22"/>
        </w:rPr>
        <w:t xml:space="preserve">the </w:t>
      </w:r>
      <w:r w:rsidRPr="00495E8E">
        <w:rPr>
          <w:sz w:val="22"/>
          <w:szCs w:val="22"/>
        </w:rPr>
        <w:t>inconsistency</w:t>
      </w:r>
      <w:r w:rsidR="00D80316">
        <w:rPr>
          <w:sz w:val="22"/>
          <w:szCs w:val="22"/>
        </w:rPr>
        <w:t xml:space="preserve"> between interpretations</w:t>
      </w:r>
      <w:r w:rsidRPr="00495E8E">
        <w:rPr>
          <w:sz w:val="22"/>
          <w:szCs w:val="22"/>
        </w:rPr>
        <w:t xml:space="preserve"> is made manifest by partial defectors, </w:t>
      </w:r>
      <w:r w:rsidR="00D80316">
        <w:rPr>
          <w:sz w:val="22"/>
          <w:szCs w:val="22"/>
        </w:rPr>
        <w:t>audience members</w:t>
      </w:r>
      <w:r w:rsidRPr="00495E8E">
        <w:rPr>
          <w:sz w:val="22"/>
          <w:szCs w:val="22"/>
        </w:rPr>
        <w:t xml:space="preserve"> </w:t>
      </w:r>
      <w:r w:rsidR="00EF6CEF">
        <w:rPr>
          <w:sz w:val="22"/>
          <w:szCs w:val="22"/>
        </w:rPr>
        <w:t xml:space="preserve">will </w:t>
      </w:r>
      <w:r w:rsidR="00D80316">
        <w:rPr>
          <w:sz w:val="22"/>
          <w:szCs w:val="22"/>
        </w:rPr>
        <w:t xml:space="preserve">generally </w:t>
      </w:r>
      <w:r w:rsidRPr="00495E8E">
        <w:rPr>
          <w:sz w:val="22"/>
          <w:szCs w:val="22"/>
        </w:rPr>
        <w:t>update their beliefs and revise default assumptions (</w:t>
      </w:r>
      <w:r w:rsidRPr="00495E8E">
        <w:rPr>
          <w:bCs/>
          <w:sz w:val="22"/>
          <w:szCs w:val="22"/>
        </w:rPr>
        <w:t>Hsu</w:t>
      </w:r>
      <w:r w:rsidR="00F475DC">
        <w:rPr>
          <w:bCs/>
          <w:sz w:val="22"/>
          <w:szCs w:val="22"/>
        </w:rPr>
        <w:t xml:space="preserve"> et al.</w:t>
      </w:r>
      <w:r w:rsidRPr="00495E8E">
        <w:rPr>
          <w:bCs/>
          <w:sz w:val="22"/>
          <w:szCs w:val="22"/>
        </w:rPr>
        <w:t xml:space="preserve"> 2009). </w:t>
      </w:r>
      <w:r w:rsidRPr="00495E8E">
        <w:rPr>
          <w:sz w:val="22"/>
          <w:szCs w:val="22"/>
        </w:rPr>
        <w:t xml:space="preserve">Shifting away from reliance on defaults about conformity increases fuzziness and lowers the contrasts </w:t>
      </w:r>
      <w:r w:rsidR="004B0170">
        <w:rPr>
          <w:sz w:val="22"/>
          <w:szCs w:val="22"/>
        </w:rPr>
        <w:t>and the standing</w:t>
      </w:r>
      <w:r w:rsidR="004B0170" w:rsidRPr="00495E8E">
        <w:rPr>
          <w:sz w:val="22"/>
          <w:szCs w:val="22"/>
        </w:rPr>
        <w:t xml:space="preserve"> </w:t>
      </w:r>
      <w:r w:rsidRPr="00495E8E">
        <w:rPr>
          <w:sz w:val="22"/>
          <w:szCs w:val="22"/>
        </w:rPr>
        <w:t xml:space="preserve">of the </w:t>
      </w:r>
      <w:r w:rsidR="00D80316">
        <w:rPr>
          <w:sz w:val="22"/>
          <w:szCs w:val="22"/>
        </w:rPr>
        <w:t xml:space="preserve">two </w:t>
      </w:r>
      <w:r w:rsidR="004B0170">
        <w:rPr>
          <w:sz w:val="22"/>
          <w:szCs w:val="22"/>
        </w:rPr>
        <w:t>categories (</w:t>
      </w:r>
      <w:r w:rsidR="00D80316">
        <w:rPr>
          <w:sz w:val="22"/>
          <w:szCs w:val="22"/>
        </w:rPr>
        <w:t xml:space="preserve">pairings of the same label with different </w:t>
      </w:r>
      <w:r w:rsidR="00F07CA2">
        <w:rPr>
          <w:sz w:val="22"/>
          <w:szCs w:val="22"/>
        </w:rPr>
        <w:t>schemas</w:t>
      </w:r>
      <w:r w:rsidR="004B0170">
        <w:rPr>
          <w:sz w:val="22"/>
          <w:szCs w:val="22"/>
        </w:rPr>
        <w:t>)</w:t>
      </w:r>
      <w:r w:rsidRPr="00495E8E">
        <w:rPr>
          <w:sz w:val="22"/>
          <w:szCs w:val="22"/>
        </w:rPr>
        <w:t xml:space="preserve">. As </w:t>
      </w:r>
      <w:r w:rsidR="00F7214E">
        <w:rPr>
          <w:sz w:val="22"/>
          <w:szCs w:val="22"/>
        </w:rPr>
        <w:t>straddling continues</w:t>
      </w:r>
      <w:r w:rsidRPr="00495E8E">
        <w:rPr>
          <w:sz w:val="22"/>
          <w:szCs w:val="22"/>
        </w:rPr>
        <w:t>, the contrast of the “modernist</w:t>
      </w:r>
      <w:r w:rsidR="00D80316">
        <w:rPr>
          <w:sz w:val="22"/>
          <w:szCs w:val="22"/>
        </w:rPr>
        <w:t>s</w:t>
      </w:r>
      <w:r w:rsidRPr="00495E8E">
        <w:rPr>
          <w:sz w:val="22"/>
          <w:szCs w:val="22"/>
        </w:rPr>
        <w:t xml:space="preserve">” declined. Recently, </w:t>
      </w:r>
      <w:r w:rsidR="00EF6CEF" w:rsidRPr="00495E8E">
        <w:rPr>
          <w:sz w:val="22"/>
          <w:szCs w:val="22"/>
        </w:rPr>
        <w:t>several Barolo</w:t>
      </w:r>
      <w:r w:rsidRPr="00495E8E">
        <w:rPr>
          <w:sz w:val="22"/>
          <w:szCs w:val="22"/>
        </w:rPr>
        <w:t xml:space="preserve"> and Barbaresco pro</w:t>
      </w:r>
      <w:r>
        <w:rPr>
          <w:sz w:val="22"/>
          <w:szCs w:val="22"/>
        </w:rPr>
        <w:t xml:space="preserve">ducers </w:t>
      </w:r>
      <w:r w:rsidR="00073A4C">
        <w:rPr>
          <w:sz w:val="22"/>
          <w:szCs w:val="22"/>
        </w:rPr>
        <w:t>admit</w:t>
      </w:r>
      <w:r>
        <w:rPr>
          <w:sz w:val="22"/>
          <w:szCs w:val="22"/>
        </w:rPr>
        <w:t xml:space="preserve"> that there is a “</w:t>
      </w:r>
      <w:r w:rsidRPr="00495E8E">
        <w:rPr>
          <w:sz w:val="22"/>
          <w:szCs w:val="22"/>
        </w:rPr>
        <w:t>range of possibilitie</w:t>
      </w:r>
      <w:r>
        <w:rPr>
          <w:sz w:val="22"/>
          <w:szCs w:val="22"/>
        </w:rPr>
        <w:t>s”</w:t>
      </w:r>
      <w:r w:rsidRPr="00495E8E">
        <w:rPr>
          <w:sz w:val="22"/>
          <w:szCs w:val="22"/>
        </w:rPr>
        <w:t xml:space="preserve"> as to how wine can be made, somehow revising the stark distinction that ruled in the past. This shift ought to weaken the contention about categorical membership. </w:t>
      </w:r>
    </w:p>
    <w:p w:rsidR="00073A4C" w:rsidRDefault="00073A4C" w:rsidP="00570522">
      <w:pPr>
        <w:spacing w:line="480" w:lineRule="auto"/>
        <w:ind w:firstLine="360"/>
        <w:rPr>
          <w:sz w:val="22"/>
          <w:szCs w:val="22"/>
        </w:rPr>
      </w:pPr>
      <w:r>
        <w:rPr>
          <w:sz w:val="22"/>
          <w:szCs w:val="22"/>
        </w:rPr>
        <w:t xml:space="preserve">Unlike the reasoning behind the first hypothesis, which concentrated on the views of producers, this second argument brings the audience more squarely into the picture. If the two interpretations of the label </w:t>
      </w:r>
      <w:r w:rsidR="00D80316">
        <w:rPr>
          <w:sz w:val="22"/>
          <w:szCs w:val="22"/>
        </w:rPr>
        <w:t xml:space="preserve">confuse </w:t>
      </w:r>
      <w:r>
        <w:rPr>
          <w:sz w:val="22"/>
          <w:szCs w:val="22"/>
        </w:rPr>
        <w:t>the audience</w:t>
      </w:r>
      <w:r w:rsidR="00D80316">
        <w:rPr>
          <w:sz w:val="22"/>
          <w:szCs w:val="22"/>
        </w:rPr>
        <w:t xml:space="preserve"> and cause them to regard the whole set of producers as fuzzy</w:t>
      </w:r>
      <w:r>
        <w:rPr>
          <w:sz w:val="22"/>
          <w:szCs w:val="22"/>
        </w:rPr>
        <w:t xml:space="preserve">, then there is less to defend. The identity stakes are lower once the audience has come to regard the situation as inherently fuzzy. Critics then begin to speak of a middle ground between camps and of a blurring of stylistic differences. These developments ought to defuse the threat from modernism and weaken </w:t>
      </w:r>
      <w:r w:rsidR="00F7214E">
        <w:rPr>
          <w:sz w:val="22"/>
          <w:szCs w:val="22"/>
        </w:rPr>
        <w:t xml:space="preserve">the </w:t>
      </w:r>
      <w:r>
        <w:rPr>
          <w:sz w:val="22"/>
          <w:szCs w:val="22"/>
        </w:rPr>
        <w:t>link between spanning and the strength of activation of a “traditionalist” identity.</w:t>
      </w:r>
    </w:p>
    <w:p w:rsidR="00570522" w:rsidRPr="00495E8E" w:rsidRDefault="00073A4C" w:rsidP="00A061C2">
      <w:pPr>
        <w:spacing w:line="480" w:lineRule="auto"/>
        <w:ind w:firstLine="360"/>
        <w:rPr>
          <w:sz w:val="22"/>
          <w:szCs w:val="22"/>
        </w:rPr>
      </w:pPr>
      <w:r>
        <w:rPr>
          <w:sz w:val="22"/>
          <w:szCs w:val="22"/>
        </w:rPr>
        <w:t xml:space="preserve">We think that enduring spanning will </w:t>
      </w:r>
      <w:r w:rsidR="00A061C2">
        <w:rPr>
          <w:sz w:val="22"/>
          <w:szCs w:val="22"/>
        </w:rPr>
        <w:t>lead the enthusiast audience to come to regard the categorical divide as having ended. For us this means that long durations of spanning by once full-fledged traditional winemakers will weaken the process claimed in the first hypothesis. Therefore, we hypothesize an interaction effect.</w:t>
      </w:r>
    </w:p>
    <w:p w:rsidR="00570522" w:rsidRPr="00495E8E" w:rsidRDefault="00570522" w:rsidP="00570522">
      <w:pPr>
        <w:spacing w:before="120" w:after="120" w:line="480" w:lineRule="auto"/>
        <w:rPr>
          <w:i/>
          <w:sz w:val="22"/>
          <w:szCs w:val="22"/>
          <w:u w:val="single"/>
        </w:rPr>
      </w:pPr>
      <w:r w:rsidRPr="00495E8E">
        <w:rPr>
          <w:sz w:val="22"/>
          <w:szCs w:val="22"/>
        </w:rPr>
        <w:t xml:space="preserve">Hypothesis 2. </w:t>
      </w:r>
      <w:r w:rsidRPr="00495E8E">
        <w:rPr>
          <w:i/>
          <w:sz w:val="22"/>
          <w:szCs w:val="22"/>
          <w:u w:val="single"/>
        </w:rPr>
        <w:t>Increasing average</w:t>
      </w:r>
      <w:r w:rsidR="000C6B07">
        <w:rPr>
          <w:i/>
          <w:sz w:val="22"/>
          <w:szCs w:val="22"/>
          <w:u w:val="single"/>
        </w:rPr>
        <w:t xml:space="preserve"> time </w:t>
      </w:r>
      <w:r w:rsidR="00CC0884">
        <w:rPr>
          <w:i/>
          <w:sz w:val="22"/>
          <w:szCs w:val="22"/>
          <w:u w:val="single"/>
        </w:rPr>
        <w:t>elapsed</w:t>
      </w:r>
      <w:r w:rsidR="000C6B07">
        <w:rPr>
          <w:i/>
          <w:sz w:val="22"/>
          <w:szCs w:val="22"/>
          <w:u w:val="single"/>
        </w:rPr>
        <w:t xml:space="preserve"> since partial defection</w:t>
      </w:r>
      <w:r w:rsidRPr="00495E8E">
        <w:rPr>
          <w:i/>
          <w:sz w:val="22"/>
          <w:szCs w:val="22"/>
          <w:u w:val="single"/>
        </w:rPr>
        <w:t xml:space="preserve"> will attenuate the negative effect of their grade of membership in the original category</w:t>
      </w:r>
      <w:r w:rsidRPr="00495E8E" w:rsidDel="00DF23EB">
        <w:rPr>
          <w:i/>
          <w:sz w:val="22"/>
          <w:szCs w:val="22"/>
          <w:u w:val="single"/>
        </w:rPr>
        <w:t xml:space="preserve"> </w:t>
      </w:r>
      <w:r w:rsidRPr="00495E8E">
        <w:rPr>
          <w:i/>
          <w:sz w:val="22"/>
          <w:szCs w:val="22"/>
          <w:u w:val="single"/>
        </w:rPr>
        <w:t xml:space="preserve">on the </w:t>
      </w:r>
      <w:r w:rsidR="000C6B07">
        <w:rPr>
          <w:i/>
          <w:sz w:val="22"/>
          <w:szCs w:val="22"/>
          <w:u w:val="single"/>
        </w:rPr>
        <w:t>hazard</w:t>
      </w:r>
      <w:r w:rsidRPr="00495E8E">
        <w:rPr>
          <w:i/>
          <w:sz w:val="22"/>
          <w:szCs w:val="22"/>
          <w:u w:val="single"/>
        </w:rPr>
        <w:t xml:space="preserve"> of defection.</w:t>
      </w:r>
    </w:p>
    <w:p w:rsidR="00570522" w:rsidRDefault="00570522" w:rsidP="00570522">
      <w:pPr>
        <w:tabs>
          <w:tab w:val="left" w:pos="360"/>
          <w:tab w:val="left" w:pos="5310"/>
        </w:tabs>
        <w:spacing w:line="480" w:lineRule="auto"/>
        <w:outlineLvl w:val="0"/>
        <w:rPr>
          <w:b/>
          <w:smallCaps/>
          <w:sz w:val="22"/>
          <w:szCs w:val="22"/>
        </w:rPr>
      </w:pPr>
    </w:p>
    <w:p w:rsidR="00570522" w:rsidRPr="00226A7B" w:rsidRDefault="00570522" w:rsidP="00570522">
      <w:pPr>
        <w:tabs>
          <w:tab w:val="left" w:pos="360"/>
          <w:tab w:val="left" w:pos="5310"/>
        </w:tabs>
        <w:spacing w:line="480" w:lineRule="auto"/>
        <w:outlineLvl w:val="0"/>
        <w:rPr>
          <w:b/>
          <w:smallCaps/>
          <w:sz w:val="22"/>
          <w:szCs w:val="22"/>
        </w:rPr>
      </w:pPr>
      <w:r w:rsidRPr="00226A7B">
        <w:rPr>
          <w:b/>
          <w:smallCaps/>
          <w:sz w:val="22"/>
          <w:szCs w:val="22"/>
        </w:rPr>
        <w:t>Empirical Analysis of Defection from “Tradition”</w:t>
      </w:r>
    </w:p>
    <w:p w:rsidR="00570522" w:rsidRPr="00226A7B" w:rsidRDefault="00570522" w:rsidP="00570522">
      <w:pPr>
        <w:spacing w:line="480" w:lineRule="auto"/>
        <w:outlineLvl w:val="0"/>
        <w:rPr>
          <w:sz w:val="22"/>
          <w:szCs w:val="22"/>
        </w:rPr>
      </w:pPr>
      <w:r w:rsidRPr="00226A7B">
        <w:rPr>
          <w:sz w:val="22"/>
          <w:szCs w:val="22"/>
        </w:rPr>
        <w:t xml:space="preserve">This part of the analysis uses data on vintners’ use of aging techniques culled from the leading wine guide </w:t>
      </w:r>
      <w:r w:rsidRPr="00226A7B">
        <w:rPr>
          <w:i/>
          <w:sz w:val="22"/>
          <w:szCs w:val="22"/>
        </w:rPr>
        <w:t>I Vini di Veronelli</w:t>
      </w:r>
      <w:r w:rsidRPr="00226A7B">
        <w:rPr>
          <w:sz w:val="22"/>
          <w:szCs w:val="22"/>
        </w:rPr>
        <w:t xml:space="preserve"> (hereafter Veronelli guide) and from telephone interviews conducted in 2006 with all makers of Barolo</w:t>
      </w:r>
      <w:r>
        <w:rPr>
          <w:sz w:val="22"/>
          <w:szCs w:val="22"/>
        </w:rPr>
        <w:t>/</w:t>
      </w:r>
      <w:r w:rsidRPr="00226A7B">
        <w:rPr>
          <w:sz w:val="22"/>
          <w:szCs w:val="22"/>
        </w:rPr>
        <w:t>Barbaresco who were listed in the guide for at least one vintage.</w:t>
      </w:r>
      <w:r>
        <w:rPr>
          <w:sz w:val="22"/>
          <w:szCs w:val="22"/>
        </w:rPr>
        <w:t xml:space="preserve"> </w:t>
      </w:r>
      <w:r w:rsidRPr="00226A7B">
        <w:rPr>
          <w:sz w:val="22"/>
          <w:szCs w:val="22"/>
        </w:rPr>
        <w:t xml:space="preserve">The crucial information comes from indications for each wine listed whether it was aged in </w:t>
      </w:r>
      <w:r w:rsidRPr="00226A7B">
        <w:rPr>
          <w:i/>
          <w:sz w:val="22"/>
          <w:szCs w:val="22"/>
        </w:rPr>
        <w:t>botti</w:t>
      </w:r>
      <w:r w:rsidRPr="00226A7B">
        <w:rPr>
          <w:sz w:val="22"/>
          <w:szCs w:val="22"/>
        </w:rPr>
        <w:t xml:space="preserve"> only, </w:t>
      </w:r>
      <w:r w:rsidRPr="00226A7B">
        <w:rPr>
          <w:i/>
          <w:sz w:val="22"/>
          <w:szCs w:val="22"/>
        </w:rPr>
        <w:t xml:space="preserve">barriques </w:t>
      </w:r>
      <w:r w:rsidRPr="00226A7B">
        <w:rPr>
          <w:sz w:val="22"/>
          <w:szCs w:val="22"/>
        </w:rPr>
        <w:t xml:space="preserve">only, or a combination of </w:t>
      </w:r>
      <w:r w:rsidRPr="00226A7B">
        <w:rPr>
          <w:i/>
          <w:sz w:val="22"/>
          <w:szCs w:val="22"/>
        </w:rPr>
        <w:t xml:space="preserve">botti </w:t>
      </w:r>
      <w:r w:rsidRPr="00226A7B">
        <w:rPr>
          <w:sz w:val="22"/>
          <w:szCs w:val="22"/>
        </w:rPr>
        <w:t xml:space="preserve">and </w:t>
      </w:r>
      <w:r w:rsidRPr="00226A7B">
        <w:rPr>
          <w:i/>
          <w:sz w:val="22"/>
          <w:szCs w:val="22"/>
        </w:rPr>
        <w:t>barriques</w:t>
      </w:r>
      <w:r w:rsidRPr="00226A7B">
        <w:rPr>
          <w:sz w:val="22"/>
          <w:szCs w:val="22"/>
        </w:rPr>
        <w:t>.</w:t>
      </w:r>
    </w:p>
    <w:p w:rsidR="00570522" w:rsidRDefault="00570522" w:rsidP="00570522">
      <w:pPr>
        <w:tabs>
          <w:tab w:val="left" w:pos="360"/>
          <w:tab w:val="left" w:pos="5310"/>
        </w:tabs>
        <w:spacing w:line="480" w:lineRule="auto"/>
        <w:jc w:val="center"/>
        <w:rPr>
          <w:sz w:val="22"/>
          <w:szCs w:val="22"/>
        </w:rPr>
      </w:pPr>
    </w:p>
    <w:p w:rsidR="00242209" w:rsidRDefault="00570522" w:rsidP="00570522">
      <w:pPr>
        <w:tabs>
          <w:tab w:val="left" w:pos="360"/>
          <w:tab w:val="left" w:pos="5310"/>
        </w:tabs>
        <w:spacing w:line="480" w:lineRule="auto"/>
        <w:rPr>
          <w:sz w:val="22"/>
          <w:szCs w:val="22"/>
        </w:rPr>
      </w:pPr>
      <w:r w:rsidRPr="00017ABA">
        <w:rPr>
          <w:b/>
          <w:sz w:val="22"/>
          <w:szCs w:val="22"/>
        </w:rPr>
        <w:t>Dependent Variable</w:t>
      </w:r>
      <w:r>
        <w:rPr>
          <w:sz w:val="22"/>
          <w:szCs w:val="22"/>
        </w:rPr>
        <w:t xml:space="preserve">. </w:t>
      </w:r>
      <w:r w:rsidRPr="00017ABA">
        <w:rPr>
          <w:sz w:val="22"/>
          <w:szCs w:val="22"/>
        </w:rPr>
        <w:t>Using event-history methods we analyze the hazard of defection from traditionalism of the 192 producers who had at least one Barolo or Barbaresco reviewed in the Veronelli guide in its first fifteen editions and for whom data on the practices used for wine aging are available. (The Veronelli guide began publishing in 1991; and we lag by one year</w:t>
      </w:r>
      <w:r w:rsidR="00242209">
        <w:rPr>
          <w:sz w:val="22"/>
          <w:szCs w:val="22"/>
        </w:rPr>
        <w:t xml:space="preserve"> the</w:t>
      </w:r>
      <w:r w:rsidRPr="00017ABA">
        <w:rPr>
          <w:sz w:val="22"/>
          <w:szCs w:val="22"/>
        </w:rPr>
        <w:t xml:space="preserve"> information on ratings</w:t>
      </w:r>
      <w:r w:rsidRPr="00226A7B">
        <w:rPr>
          <w:sz w:val="22"/>
          <w:szCs w:val="22"/>
        </w:rPr>
        <w:t xml:space="preserve"> and prices in our analysis.) We define a defection from “tradition” as a producer’s shifting from a history of exclusive use of </w:t>
      </w:r>
      <w:r w:rsidRPr="00226A7B">
        <w:rPr>
          <w:i/>
          <w:sz w:val="22"/>
          <w:szCs w:val="22"/>
        </w:rPr>
        <w:t>botti</w:t>
      </w:r>
      <w:r w:rsidRPr="00226A7B">
        <w:rPr>
          <w:sz w:val="22"/>
          <w:szCs w:val="22"/>
        </w:rPr>
        <w:t xml:space="preserve"> to </w:t>
      </w:r>
      <w:r w:rsidRPr="00226A7B">
        <w:rPr>
          <w:i/>
          <w:sz w:val="22"/>
          <w:szCs w:val="22"/>
        </w:rPr>
        <w:t>some use</w:t>
      </w:r>
      <w:r w:rsidRPr="00226A7B">
        <w:rPr>
          <w:sz w:val="22"/>
          <w:szCs w:val="22"/>
        </w:rPr>
        <w:t xml:space="preserve"> of </w:t>
      </w:r>
      <w:r w:rsidRPr="00226A7B">
        <w:rPr>
          <w:i/>
          <w:sz w:val="22"/>
          <w:szCs w:val="22"/>
        </w:rPr>
        <w:t>barriques</w:t>
      </w:r>
      <w:r w:rsidRPr="00226A7B">
        <w:rPr>
          <w:sz w:val="22"/>
          <w:szCs w:val="22"/>
        </w:rPr>
        <w:t xml:space="preserve">. Given the timing of the modernist </w:t>
      </w:r>
      <w:r w:rsidR="00F7214E">
        <w:rPr>
          <w:sz w:val="22"/>
          <w:szCs w:val="22"/>
        </w:rPr>
        <w:t>reinterpretation</w:t>
      </w:r>
      <w:r w:rsidRPr="00226A7B">
        <w:rPr>
          <w:sz w:val="22"/>
          <w:szCs w:val="22"/>
        </w:rPr>
        <w:t>, we begin analysis in 1980. We end the period of analysis with the 2001 vintage, because 2002 and 2003 were poor vintages and many producers did not release Barolos and Barbarescos</w:t>
      </w:r>
      <w:r>
        <w:rPr>
          <w:sz w:val="22"/>
          <w:szCs w:val="22"/>
        </w:rPr>
        <w:t xml:space="preserve">. The </w:t>
      </w:r>
      <w:r w:rsidRPr="00226A7B">
        <w:rPr>
          <w:sz w:val="22"/>
          <w:szCs w:val="22"/>
        </w:rPr>
        <w:t>2004 vintage ha</w:t>
      </w:r>
      <w:r w:rsidR="00242209">
        <w:rPr>
          <w:sz w:val="22"/>
          <w:szCs w:val="22"/>
        </w:rPr>
        <w:t>d</w:t>
      </w:r>
      <w:r w:rsidRPr="00226A7B">
        <w:rPr>
          <w:sz w:val="22"/>
          <w:szCs w:val="22"/>
        </w:rPr>
        <w:t xml:space="preserve"> not yet been reviewed as we</w:t>
      </w:r>
      <w:r w:rsidR="00242209">
        <w:rPr>
          <w:sz w:val="22"/>
          <w:szCs w:val="22"/>
        </w:rPr>
        <w:t xml:space="preserve"> built our data file</w:t>
      </w:r>
      <w:r w:rsidRPr="00226A7B">
        <w:rPr>
          <w:sz w:val="22"/>
          <w:szCs w:val="22"/>
        </w:rPr>
        <w:t>.</w:t>
      </w:r>
      <w:r>
        <w:rPr>
          <w:sz w:val="22"/>
          <w:szCs w:val="22"/>
        </w:rPr>
        <w:t xml:space="preserve"> </w:t>
      </w:r>
    </w:p>
    <w:p w:rsidR="00FB55CD" w:rsidRDefault="00570522">
      <w:pPr>
        <w:tabs>
          <w:tab w:val="left" w:pos="360"/>
          <w:tab w:val="left" w:pos="5310"/>
        </w:tabs>
        <w:spacing w:line="480" w:lineRule="auto"/>
        <w:ind w:firstLine="360"/>
        <w:rPr>
          <w:sz w:val="22"/>
          <w:szCs w:val="22"/>
        </w:rPr>
      </w:pPr>
      <w:r w:rsidRPr="00226A7B">
        <w:rPr>
          <w:sz w:val="22"/>
          <w:szCs w:val="22"/>
        </w:rPr>
        <w:t>The number of producer-years at risk of (first) defection over 1980–2001 is 1140; and the number of observed defections is 62. Thus the simple hazard of defection (in yearly time units) is 0.054. The implied probability of remaining traditional over the roughly twenty</w:t>
      </w:r>
      <w:r>
        <w:rPr>
          <w:sz w:val="22"/>
          <w:szCs w:val="22"/>
        </w:rPr>
        <w:t>-</w:t>
      </w:r>
      <w:r w:rsidRPr="00226A7B">
        <w:rPr>
          <w:sz w:val="22"/>
          <w:szCs w:val="22"/>
        </w:rPr>
        <w:t xml:space="preserve">year history since the rise of modernism </w:t>
      </w:r>
      <w:r w:rsidR="000C6B07">
        <w:rPr>
          <w:sz w:val="22"/>
          <w:szCs w:val="22"/>
        </w:rPr>
        <w:t xml:space="preserve">would </w:t>
      </w:r>
      <w:r w:rsidR="00CC0884">
        <w:rPr>
          <w:sz w:val="22"/>
          <w:szCs w:val="22"/>
        </w:rPr>
        <w:t>be</w:t>
      </w:r>
      <w:r w:rsidR="00CC0884" w:rsidRPr="00226A7B">
        <w:rPr>
          <w:sz w:val="22"/>
          <w:szCs w:val="22"/>
        </w:rPr>
        <w:t xml:space="preserve"> about</w:t>
      </w:r>
      <w:r w:rsidRPr="00226A7B">
        <w:rPr>
          <w:sz w:val="22"/>
          <w:szCs w:val="22"/>
        </w:rPr>
        <w:t xml:space="preserve"> 0.32 if this hazard were constant over time.</w:t>
      </w:r>
    </w:p>
    <w:p w:rsidR="00570522" w:rsidRPr="00226A7B" w:rsidRDefault="000C6B07" w:rsidP="00570522">
      <w:pPr>
        <w:tabs>
          <w:tab w:val="left" w:pos="360"/>
          <w:tab w:val="left" w:pos="5310"/>
        </w:tabs>
        <w:spacing w:line="480" w:lineRule="auto"/>
        <w:ind w:firstLine="360"/>
        <w:rPr>
          <w:sz w:val="22"/>
          <w:szCs w:val="22"/>
        </w:rPr>
      </w:pPr>
      <w:r>
        <w:rPr>
          <w:sz w:val="22"/>
          <w:szCs w:val="22"/>
        </w:rPr>
        <w:t>W</w:t>
      </w:r>
      <w:r w:rsidR="00570522" w:rsidRPr="00A00EA0">
        <w:rPr>
          <w:sz w:val="22"/>
          <w:szCs w:val="22"/>
        </w:rPr>
        <w:t>e adopt the piecewise exponential specification</w:t>
      </w:r>
      <w:r>
        <w:rPr>
          <w:sz w:val="22"/>
          <w:szCs w:val="22"/>
        </w:rPr>
        <w:t xml:space="preserve"> of tenure dependence in the hazard to</w:t>
      </w:r>
      <w:r w:rsidR="00570522" w:rsidRPr="00A00EA0">
        <w:rPr>
          <w:sz w:val="22"/>
          <w:szCs w:val="22"/>
        </w:rPr>
        <w:t xml:space="preserve"> allows the base rate of defection to vary flexibly with organizational tenure. This approach splits </w:t>
      </w:r>
      <w:r w:rsidR="00242209">
        <w:rPr>
          <w:sz w:val="22"/>
          <w:szCs w:val="22"/>
        </w:rPr>
        <w:t>duration</w:t>
      </w:r>
      <w:r w:rsidR="00570522" w:rsidRPr="00A00EA0">
        <w:rPr>
          <w:sz w:val="22"/>
          <w:szCs w:val="22"/>
        </w:rPr>
        <w:t xml:space="preserve"> into pieces. The base failure rate</w:t>
      </w:r>
      <w:r w:rsidR="00242209">
        <w:rPr>
          <w:sz w:val="22"/>
          <w:szCs w:val="22"/>
        </w:rPr>
        <w:t xml:space="preserve"> is specified as</w:t>
      </w:r>
      <w:r w:rsidR="00570522" w:rsidRPr="00A00EA0">
        <w:rPr>
          <w:sz w:val="22"/>
          <w:szCs w:val="22"/>
        </w:rPr>
        <w:t xml:space="preserve"> constant within each </w:t>
      </w:r>
      <w:r w:rsidR="00F07CA2" w:rsidRPr="00A00EA0">
        <w:rPr>
          <w:sz w:val="22"/>
          <w:szCs w:val="22"/>
        </w:rPr>
        <w:t>timepiece</w:t>
      </w:r>
      <w:r w:rsidR="00570522" w:rsidRPr="00A00EA0">
        <w:rPr>
          <w:sz w:val="22"/>
          <w:szCs w:val="22"/>
        </w:rPr>
        <w:t>, though these base rates can vary across pieces. As a result, the piecewise model does not require any strong assumption about the exact form of duration dependence. After exploratory analyses</w:t>
      </w:r>
      <w:r w:rsidR="00200281">
        <w:rPr>
          <w:sz w:val="22"/>
          <w:szCs w:val="22"/>
        </w:rPr>
        <w:t>, we decided that</w:t>
      </w:r>
      <w:r w:rsidR="00570522" w:rsidRPr="00A00EA0">
        <w:rPr>
          <w:sz w:val="22"/>
          <w:szCs w:val="22"/>
        </w:rPr>
        <w:t xml:space="preserve"> a </w:t>
      </w:r>
      <w:r w:rsidR="00200281">
        <w:rPr>
          <w:sz w:val="22"/>
          <w:szCs w:val="22"/>
        </w:rPr>
        <w:t xml:space="preserve">reasonable specification </w:t>
      </w:r>
      <w:r w:rsidR="00570522" w:rsidRPr="00A00EA0">
        <w:rPr>
          <w:sz w:val="22"/>
          <w:szCs w:val="22"/>
        </w:rPr>
        <w:t>us</w:t>
      </w:r>
      <w:r w:rsidR="00200281">
        <w:rPr>
          <w:sz w:val="22"/>
          <w:szCs w:val="22"/>
        </w:rPr>
        <w:t>es</w:t>
      </w:r>
      <w:r w:rsidR="00570522" w:rsidRPr="00A00EA0">
        <w:rPr>
          <w:sz w:val="22"/>
          <w:szCs w:val="22"/>
        </w:rPr>
        <w:t xml:space="preserve"> break points at 5, 10</w:t>
      </w:r>
      <w:r w:rsidR="00D80316">
        <w:rPr>
          <w:sz w:val="22"/>
          <w:szCs w:val="22"/>
        </w:rPr>
        <w:t>,</w:t>
      </w:r>
      <w:r w:rsidR="00570522" w:rsidRPr="00A00EA0">
        <w:rPr>
          <w:sz w:val="22"/>
          <w:szCs w:val="22"/>
        </w:rPr>
        <w:t xml:space="preserve"> and 15 years, corresponding to four intervals</w:t>
      </w:r>
      <w:r>
        <w:rPr>
          <w:sz w:val="22"/>
          <w:szCs w:val="22"/>
        </w:rPr>
        <w:t xml:space="preserve"> with the last</w:t>
      </w:r>
      <w:r w:rsidR="00570522" w:rsidRPr="00A00EA0">
        <w:rPr>
          <w:sz w:val="22"/>
          <w:szCs w:val="22"/>
        </w:rPr>
        <w:t xml:space="preserve"> open on the right. The first segment includes </w:t>
      </w:r>
      <w:r>
        <w:rPr>
          <w:sz w:val="22"/>
          <w:szCs w:val="22"/>
        </w:rPr>
        <w:t>spells</w:t>
      </w:r>
      <w:r w:rsidR="00570522" w:rsidRPr="00A00EA0">
        <w:rPr>
          <w:sz w:val="22"/>
          <w:szCs w:val="22"/>
        </w:rPr>
        <w:t xml:space="preserve"> within the first five years of tenure, the second segment includes </w:t>
      </w:r>
      <w:r>
        <w:rPr>
          <w:sz w:val="22"/>
          <w:szCs w:val="22"/>
        </w:rPr>
        <w:t>spells</w:t>
      </w:r>
      <w:r w:rsidR="00570522" w:rsidRPr="00A00EA0">
        <w:rPr>
          <w:sz w:val="22"/>
          <w:szCs w:val="22"/>
        </w:rPr>
        <w:t xml:space="preserve"> between years five and ten, the third segment includes </w:t>
      </w:r>
      <w:r w:rsidR="00CC0884">
        <w:rPr>
          <w:sz w:val="22"/>
          <w:szCs w:val="22"/>
        </w:rPr>
        <w:t>spells between</w:t>
      </w:r>
      <w:r w:rsidR="00570522" w:rsidRPr="00A00EA0">
        <w:rPr>
          <w:sz w:val="22"/>
          <w:szCs w:val="22"/>
        </w:rPr>
        <w:t xml:space="preserve"> years ten and fifteen, and the fourth segment after fifteen years of tenure.</w:t>
      </w:r>
    </w:p>
    <w:p w:rsidR="00570522" w:rsidRPr="00226A7B" w:rsidRDefault="00570522" w:rsidP="00570522">
      <w:pPr>
        <w:spacing w:line="480" w:lineRule="auto"/>
        <w:rPr>
          <w:sz w:val="22"/>
          <w:szCs w:val="22"/>
        </w:rPr>
      </w:pPr>
      <w:r>
        <w:rPr>
          <w:b/>
          <w:sz w:val="22"/>
          <w:szCs w:val="22"/>
        </w:rPr>
        <w:t>Independent Variables</w:t>
      </w:r>
      <w:r w:rsidRPr="00226A7B">
        <w:rPr>
          <w:b/>
          <w:sz w:val="22"/>
          <w:szCs w:val="22"/>
        </w:rPr>
        <w:t xml:space="preserve">. </w:t>
      </w:r>
      <w:r w:rsidRPr="00226A7B">
        <w:rPr>
          <w:sz w:val="22"/>
          <w:szCs w:val="22"/>
        </w:rPr>
        <w:t xml:space="preserve">We conceptualize the two interpretations as </w:t>
      </w:r>
      <w:r w:rsidR="00790987" w:rsidRPr="00790987">
        <w:rPr>
          <w:sz w:val="22"/>
          <w:szCs w:val="22"/>
          <w:u w:val="single"/>
        </w:rPr>
        <w:t>style</w:t>
      </w:r>
      <w:r w:rsidR="00D80316">
        <w:rPr>
          <w:sz w:val="22"/>
          <w:szCs w:val="22"/>
          <w:u w:val="single"/>
        </w:rPr>
        <w:t>s</w:t>
      </w:r>
      <w:r w:rsidRPr="00226A7B">
        <w:rPr>
          <w:sz w:val="22"/>
          <w:szCs w:val="22"/>
        </w:rPr>
        <w:t xml:space="preserve"> (Hsu</w:t>
      </w:r>
      <w:r w:rsidR="005017A4">
        <w:rPr>
          <w:sz w:val="22"/>
          <w:szCs w:val="22"/>
        </w:rPr>
        <w:t xml:space="preserve"> et al.</w:t>
      </w:r>
      <w:r w:rsidRPr="00226A7B">
        <w:rPr>
          <w:sz w:val="22"/>
          <w:szCs w:val="22"/>
        </w:rPr>
        <w:t xml:space="preserve"> </w:t>
      </w:r>
      <w:r w:rsidR="005017A4">
        <w:rPr>
          <w:sz w:val="22"/>
          <w:szCs w:val="22"/>
        </w:rPr>
        <w:t xml:space="preserve">2007; </w:t>
      </w:r>
      <w:r w:rsidRPr="00226A7B">
        <w:rPr>
          <w:sz w:val="22"/>
          <w:szCs w:val="22"/>
        </w:rPr>
        <w:t>2009; Negro</w:t>
      </w:r>
      <w:r w:rsidR="00894A29">
        <w:rPr>
          <w:sz w:val="22"/>
          <w:szCs w:val="22"/>
        </w:rPr>
        <w:t xml:space="preserve">, Hannan and Rao </w:t>
      </w:r>
      <w:r w:rsidRPr="00226A7B">
        <w:rPr>
          <w:sz w:val="22"/>
          <w:szCs w:val="22"/>
        </w:rPr>
        <w:t>20</w:t>
      </w:r>
      <w:r w:rsidR="00242209">
        <w:rPr>
          <w:sz w:val="22"/>
          <w:szCs w:val="22"/>
        </w:rPr>
        <w:t>10</w:t>
      </w:r>
      <w:r w:rsidRPr="00226A7B">
        <w:rPr>
          <w:sz w:val="22"/>
          <w:szCs w:val="22"/>
        </w:rPr>
        <w:t xml:space="preserve">). We follow the idea that distinct </w:t>
      </w:r>
      <w:r w:rsidR="00D80316">
        <w:rPr>
          <w:sz w:val="22"/>
          <w:szCs w:val="22"/>
        </w:rPr>
        <w:t>style</w:t>
      </w:r>
      <w:r w:rsidRPr="00226A7B">
        <w:rPr>
          <w:sz w:val="22"/>
          <w:szCs w:val="22"/>
        </w:rPr>
        <w:t xml:space="preserve">s are associated with each of the two methods of wine aging, old-style (using </w:t>
      </w:r>
      <w:r w:rsidRPr="00226A7B">
        <w:rPr>
          <w:i/>
          <w:sz w:val="22"/>
          <w:szCs w:val="22"/>
        </w:rPr>
        <w:t>botti</w:t>
      </w:r>
      <w:r w:rsidRPr="00226A7B">
        <w:rPr>
          <w:sz w:val="22"/>
          <w:szCs w:val="22"/>
        </w:rPr>
        <w:t xml:space="preserve">) or new-style (using </w:t>
      </w:r>
      <w:r w:rsidRPr="00226A7B">
        <w:rPr>
          <w:i/>
          <w:sz w:val="22"/>
          <w:szCs w:val="22"/>
        </w:rPr>
        <w:t>barriques</w:t>
      </w:r>
      <w:r>
        <w:rPr>
          <w:sz w:val="22"/>
          <w:szCs w:val="22"/>
        </w:rPr>
        <w:t xml:space="preserve">). </w:t>
      </w:r>
      <w:r w:rsidR="00200281">
        <w:rPr>
          <w:sz w:val="22"/>
          <w:szCs w:val="22"/>
        </w:rPr>
        <w:t>Accordingly</w:t>
      </w:r>
      <w:r>
        <w:rPr>
          <w:sz w:val="22"/>
          <w:szCs w:val="22"/>
        </w:rPr>
        <w:t>, we defined</w:t>
      </w:r>
      <w:r w:rsidRPr="00226A7B">
        <w:rPr>
          <w:sz w:val="22"/>
          <w:szCs w:val="22"/>
        </w:rPr>
        <w:t xml:space="preserve"> the function </w:t>
      </w:r>
      <w:r w:rsidRPr="00226A7B">
        <w:rPr>
          <w:i/>
          <w:sz w:val="22"/>
          <w:szCs w:val="22"/>
        </w:rPr>
        <w:t>μ(s, x, t)</w:t>
      </w:r>
      <w:r w:rsidRPr="00226A7B">
        <w:rPr>
          <w:sz w:val="22"/>
          <w:szCs w:val="22"/>
        </w:rPr>
        <w:t xml:space="preserve"> that denotes the GoM of the producer </w:t>
      </w:r>
      <w:r w:rsidRPr="00226A7B">
        <w:rPr>
          <w:i/>
          <w:sz w:val="22"/>
          <w:szCs w:val="22"/>
        </w:rPr>
        <w:t>x</w:t>
      </w:r>
      <w:r w:rsidRPr="00226A7B">
        <w:rPr>
          <w:sz w:val="22"/>
          <w:szCs w:val="22"/>
        </w:rPr>
        <w:t xml:space="preserve"> as an exponent of the style </w:t>
      </w:r>
      <w:r w:rsidRPr="00226A7B">
        <w:rPr>
          <w:i/>
          <w:sz w:val="22"/>
          <w:szCs w:val="22"/>
        </w:rPr>
        <w:t>s</w:t>
      </w:r>
      <w:r w:rsidRPr="00226A7B">
        <w:rPr>
          <w:sz w:val="22"/>
          <w:szCs w:val="22"/>
        </w:rPr>
        <w:t xml:space="preserve"> at time </w:t>
      </w:r>
      <w:r w:rsidRPr="00226A7B">
        <w:rPr>
          <w:i/>
          <w:sz w:val="22"/>
          <w:szCs w:val="22"/>
        </w:rPr>
        <w:t>t</w:t>
      </w:r>
      <w:r w:rsidRPr="00226A7B">
        <w:rPr>
          <w:sz w:val="22"/>
          <w:szCs w:val="22"/>
        </w:rPr>
        <w:t>. We measure a producer’s GoM in the old style in each vintage as the proportion of its Barolo/Barbaresco labels that received only-</w:t>
      </w:r>
      <w:r w:rsidRPr="00226A7B">
        <w:rPr>
          <w:i/>
          <w:sz w:val="22"/>
          <w:szCs w:val="22"/>
        </w:rPr>
        <w:t>botti</w:t>
      </w:r>
      <w:r w:rsidRPr="00226A7B">
        <w:rPr>
          <w:sz w:val="22"/>
          <w:szCs w:val="22"/>
        </w:rPr>
        <w:t xml:space="preserve"> aging. Then the GoM in the new style is the complement of this proportion: 1 minus the GoM in the old style.</w:t>
      </w:r>
      <w:r w:rsidRPr="00226A7B">
        <w:rPr>
          <w:rStyle w:val="EndnoteReference"/>
          <w:sz w:val="22"/>
          <w:szCs w:val="22"/>
        </w:rPr>
        <w:endnoteReference w:id="3"/>
      </w:r>
      <w:r w:rsidRPr="00226A7B">
        <w:rPr>
          <w:sz w:val="22"/>
          <w:szCs w:val="22"/>
        </w:rPr>
        <w:t xml:space="preserve"> A producer’s style profile is a pair of GoMs</w:t>
      </w:r>
      <w:r>
        <w:rPr>
          <w:sz w:val="22"/>
          <w:szCs w:val="22"/>
        </w:rPr>
        <w:t>:</w:t>
      </w:r>
      <w:r w:rsidRPr="00226A7B">
        <w:rPr>
          <w:sz w:val="22"/>
          <w:szCs w:val="22"/>
        </w:rPr>
        <w:t xml:space="preserve"> {µ(trad),µ(new)}.</w:t>
      </w:r>
    </w:p>
    <w:p w:rsidR="00570522" w:rsidRPr="00226A7B" w:rsidRDefault="00570522" w:rsidP="00570522">
      <w:pPr>
        <w:tabs>
          <w:tab w:val="left" w:pos="-4680"/>
          <w:tab w:val="left" w:pos="-4500"/>
        </w:tabs>
        <w:spacing w:line="480" w:lineRule="auto"/>
        <w:ind w:firstLine="360"/>
        <w:rPr>
          <w:sz w:val="22"/>
          <w:szCs w:val="22"/>
        </w:rPr>
      </w:pPr>
      <w:r w:rsidRPr="00226A7B">
        <w:rPr>
          <w:sz w:val="22"/>
          <w:szCs w:val="22"/>
        </w:rPr>
        <w:t>At one extreme we have producers such as Cantine Bartolo Mascarello, Giuseppe Rinaldi</w:t>
      </w:r>
      <w:r w:rsidR="00200281">
        <w:rPr>
          <w:sz w:val="22"/>
          <w:szCs w:val="22"/>
        </w:rPr>
        <w:t>,</w:t>
      </w:r>
      <w:r w:rsidRPr="00226A7B">
        <w:rPr>
          <w:sz w:val="22"/>
          <w:szCs w:val="22"/>
        </w:rPr>
        <w:t xml:space="preserve"> and Cooperativa Produttori del Barbaresco, whose GoM function in the styles is {</w:t>
      </w:r>
      <w:r>
        <w:rPr>
          <w:sz w:val="22"/>
          <w:szCs w:val="22"/>
        </w:rPr>
        <w:t>1</w:t>
      </w:r>
      <w:r w:rsidRPr="00226A7B">
        <w:rPr>
          <w:sz w:val="22"/>
          <w:szCs w:val="22"/>
        </w:rPr>
        <w:t>,</w:t>
      </w:r>
      <w:r>
        <w:rPr>
          <w:sz w:val="22"/>
          <w:szCs w:val="22"/>
        </w:rPr>
        <w:t>0</w:t>
      </w:r>
      <w:r w:rsidRPr="00226A7B">
        <w:rPr>
          <w:sz w:val="22"/>
          <w:szCs w:val="22"/>
        </w:rPr>
        <w:t>} because they age all of their Barolos/Barbarescos in</w:t>
      </w:r>
      <w:r w:rsidRPr="00226A7B">
        <w:rPr>
          <w:i/>
          <w:sz w:val="22"/>
          <w:szCs w:val="22"/>
        </w:rPr>
        <w:t xml:space="preserve"> botti</w:t>
      </w:r>
      <w:r w:rsidRPr="00226A7B">
        <w:rPr>
          <w:sz w:val="22"/>
          <w:szCs w:val="22"/>
        </w:rPr>
        <w:t xml:space="preserve">. At the other extreme we have producers such as La Spinetta and Rocche dei Manzoni that use only </w:t>
      </w:r>
      <w:r w:rsidRPr="00226A7B">
        <w:rPr>
          <w:i/>
          <w:sz w:val="22"/>
          <w:szCs w:val="22"/>
        </w:rPr>
        <w:t>barriques</w:t>
      </w:r>
      <w:r>
        <w:rPr>
          <w:i/>
          <w:sz w:val="22"/>
          <w:szCs w:val="22"/>
        </w:rPr>
        <w:t xml:space="preserve"> </w:t>
      </w:r>
      <w:r>
        <w:rPr>
          <w:sz w:val="22"/>
          <w:szCs w:val="22"/>
        </w:rPr>
        <w:t>(</w:t>
      </w:r>
      <w:r w:rsidRPr="00226A7B">
        <w:rPr>
          <w:sz w:val="22"/>
          <w:szCs w:val="22"/>
        </w:rPr>
        <w:t>GoM function {0,1}</w:t>
      </w:r>
      <w:r>
        <w:rPr>
          <w:sz w:val="22"/>
          <w:szCs w:val="22"/>
        </w:rPr>
        <w:t>)</w:t>
      </w:r>
      <w:r w:rsidRPr="00226A7B">
        <w:rPr>
          <w:sz w:val="22"/>
          <w:szCs w:val="22"/>
        </w:rPr>
        <w:t xml:space="preserve">. In between we encounter cases of wineries that combine the styles in all wines such as Einaudi and Marchesi di Barolo whose GoM in the styles is {0.5,0.5}. </w:t>
      </w:r>
    </w:p>
    <w:p w:rsidR="00D80316" w:rsidRDefault="00570522" w:rsidP="00570522">
      <w:pPr>
        <w:spacing w:line="480" w:lineRule="auto"/>
        <w:ind w:firstLine="360"/>
        <w:outlineLvl w:val="0"/>
        <w:rPr>
          <w:rFonts w:eastAsia="Times New Roman"/>
          <w:sz w:val="22"/>
          <w:szCs w:val="22"/>
        </w:rPr>
      </w:pPr>
      <w:r>
        <w:rPr>
          <w:sz w:val="22"/>
          <w:szCs w:val="22"/>
        </w:rPr>
        <w:t>To test our first hypothesis, we must measure the degree to which defectors fit the</w:t>
      </w:r>
      <w:r w:rsidR="00D80316">
        <w:rPr>
          <w:sz w:val="22"/>
          <w:szCs w:val="22"/>
        </w:rPr>
        <w:t xml:space="preserve"> schema for the</w:t>
      </w:r>
      <w:r>
        <w:rPr>
          <w:sz w:val="22"/>
          <w:szCs w:val="22"/>
        </w:rPr>
        <w:t xml:space="preserve"> traditional </w:t>
      </w:r>
      <w:r w:rsidR="00D80316">
        <w:rPr>
          <w:sz w:val="22"/>
          <w:szCs w:val="22"/>
        </w:rPr>
        <w:t>style</w:t>
      </w:r>
      <w:r>
        <w:rPr>
          <w:sz w:val="22"/>
          <w:szCs w:val="22"/>
        </w:rPr>
        <w:t xml:space="preserve">. </w:t>
      </w:r>
      <w:r w:rsidRPr="00226A7B">
        <w:rPr>
          <w:sz w:val="22"/>
          <w:szCs w:val="22"/>
        </w:rPr>
        <w:t>From the producer-level GoM</w:t>
      </w:r>
      <w:r w:rsidR="00200281">
        <w:rPr>
          <w:sz w:val="22"/>
          <w:szCs w:val="22"/>
        </w:rPr>
        <w:t>s</w:t>
      </w:r>
      <w:r w:rsidRPr="00226A7B">
        <w:rPr>
          <w:sz w:val="22"/>
          <w:szCs w:val="22"/>
        </w:rPr>
        <w:t xml:space="preserve"> we </w:t>
      </w:r>
      <w:r>
        <w:rPr>
          <w:sz w:val="22"/>
          <w:szCs w:val="22"/>
        </w:rPr>
        <w:t xml:space="preserve">calculate two variables, </w:t>
      </w:r>
      <w:r>
        <w:rPr>
          <w:rFonts w:eastAsia="Times New Roman"/>
          <w:sz w:val="22"/>
          <w:szCs w:val="22"/>
        </w:rPr>
        <w:t xml:space="preserve">the </w:t>
      </w:r>
      <w:r>
        <w:rPr>
          <w:sz w:val="22"/>
          <w:szCs w:val="22"/>
        </w:rPr>
        <w:t>average GoM in “tradition” of partial defectors (</w:t>
      </w:r>
      <w:r w:rsidRPr="00B43DE8">
        <w:rPr>
          <w:rFonts w:eastAsia="Times New Roman"/>
          <w:sz w:val="22"/>
          <w:szCs w:val="22"/>
          <w:u w:val="single"/>
        </w:rPr>
        <w:t>Membership in “traditionalist” style of partial defectors</w:t>
      </w:r>
      <w:r>
        <w:rPr>
          <w:rFonts w:eastAsia="Times New Roman"/>
          <w:sz w:val="22"/>
          <w:szCs w:val="22"/>
        </w:rPr>
        <w:t>), and</w:t>
      </w:r>
      <w:r>
        <w:rPr>
          <w:sz w:val="22"/>
          <w:szCs w:val="22"/>
        </w:rPr>
        <w:t xml:space="preserve"> the average GoM in “tradition” of </w:t>
      </w:r>
      <w:r w:rsidR="00200281">
        <w:rPr>
          <w:sz w:val="22"/>
          <w:szCs w:val="22"/>
        </w:rPr>
        <w:t xml:space="preserve">the producers who entered as </w:t>
      </w:r>
      <w:r>
        <w:rPr>
          <w:sz w:val="22"/>
          <w:szCs w:val="22"/>
        </w:rPr>
        <w:t>category straddlers  (</w:t>
      </w:r>
      <w:r w:rsidRPr="00B43DE8">
        <w:rPr>
          <w:rFonts w:eastAsia="Times New Roman"/>
          <w:sz w:val="22"/>
          <w:szCs w:val="22"/>
          <w:u w:val="single"/>
        </w:rPr>
        <w:t>Membership in “traditionalist” style of de</w:t>
      </w:r>
      <w:r w:rsidR="00200281">
        <w:rPr>
          <w:rFonts w:eastAsia="Times New Roman"/>
          <w:sz w:val="22"/>
          <w:szCs w:val="22"/>
          <w:u w:val="single"/>
        </w:rPr>
        <w:t>-</w:t>
      </w:r>
      <w:r w:rsidRPr="00B43DE8">
        <w:rPr>
          <w:rFonts w:eastAsia="Times New Roman"/>
          <w:sz w:val="22"/>
          <w:szCs w:val="22"/>
          <w:u w:val="single"/>
        </w:rPr>
        <w:t>novo spanners</w:t>
      </w:r>
      <w:r>
        <w:rPr>
          <w:rFonts w:eastAsia="Times New Roman"/>
          <w:sz w:val="22"/>
          <w:szCs w:val="22"/>
        </w:rPr>
        <w:t xml:space="preserve">). We include the defector GoM in “tradition” to test the first hypothesis and add the de-novo GoM in “tradition” to account for remaining effects of category spanning. </w:t>
      </w:r>
      <w:r w:rsidR="00D80316">
        <w:rPr>
          <w:rFonts w:eastAsia="Times New Roman"/>
          <w:sz w:val="22"/>
          <w:szCs w:val="22"/>
        </w:rPr>
        <w:t>(</w:t>
      </w:r>
      <w:r>
        <w:rPr>
          <w:rFonts w:eastAsia="Times New Roman"/>
          <w:sz w:val="22"/>
          <w:szCs w:val="22"/>
        </w:rPr>
        <w:t>The GoMs in “tradition” are lagged one vintage.</w:t>
      </w:r>
      <w:r w:rsidR="00D80316">
        <w:rPr>
          <w:rFonts w:eastAsia="Times New Roman"/>
          <w:sz w:val="22"/>
          <w:szCs w:val="22"/>
        </w:rPr>
        <w:t>)</w:t>
      </w:r>
      <w:r>
        <w:rPr>
          <w:rFonts w:eastAsia="Times New Roman"/>
          <w:sz w:val="22"/>
          <w:szCs w:val="22"/>
        </w:rPr>
        <w:t xml:space="preserve"> </w:t>
      </w:r>
    </w:p>
    <w:p w:rsidR="00570522" w:rsidRDefault="00570522" w:rsidP="00570522">
      <w:pPr>
        <w:spacing w:line="480" w:lineRule="auto"/>
        <w:ind w:firstLine="360"/>
        <w:outlineLvl w:val="0"/>
        <w:rPr>
          <w:rFonts w:eastAsia="Times New Roman"/>
          <w:sz w:val="22"/>
          <w:szCs w:val="22"/>
        </w:rPr>
      </w:pPr>
      <w:r>
        <w:rPr>
          <w:rFonts w:eastAsia="Times New Roman"/>
          <w:sz w:val="22"/>
          <w:szCs w:val="22"/>
        </w:rPr>
        <w:t xml:space="preserve">To test our second hypothesis we calculated the </w:t>
      </w:r>
      <w:r w:rsidR="0008358C">
        <w:rPr>
          <w:sz w:val="22"/>
          <w:szCs w:val="22"/>
          <w:u w:val="single"/>
        </w:rPr>
        <w:t>average</w:t>
      </w:r>
      <w:r w:rsidRPr="003E2C79">
        <w:rPr>
          <w:sz w:val="22"/>
          <w:szCs w:val="22"/>
        </w:rPr>
        <w:t xml:space="preserve"> </w:t>
      </w:r>
      <w:r>
        <w:rPr>
          <w:sz w:val="22"/>
          <w:szCs w:val="22"/>
        </w:rPr>
        <w:t xml:space="preserve">number of years spent since producers who were “traditionalist” have started using </w:t>
      </w:r>
      <w:r w:rsidRPr="003D6F6E">
        <w:rPr>
          <w:i/>
          <w:sz w:val="22"/>
          <w:szCs w:val="22"/>
        </w:rPr>
        <w:t>barriques</w:t>
      </w:r>
      <w:r>
        <w:rPr>
          <w:sz w:val="22"/>
          <w:szCs w:val="22"/>
        </w:rPr>
        <w:t xml:space="preserve">. </w:t>
      </w:r>
      <w:r>
        <w:rPr>
          <w:rFonts w:eastAsia="Times New Roman"/>
          <w:sz w:val="22"/>
          <w:szCs w:val="22"/>
        </w:rPr>
        <w:t xml:space="preserve">We add the average </w:t>
      </w:r>
      <w:r w:rsidRPr="003D6F6E">
        <w:rPr>
          <w:rFonts w:eastAsia="Times New Roman"/>
          <w:sz w:val="22"/>
          <w:szCs w:val="22"/>
          <w:u w:val="single"/>
        </w:rPr>
        <w:t>tenure of de-novo category spanners</w:t>
      </w:r>
      <w:r>
        <w:rPr>
          <w:rFonts w:eastAsia="Times New Roman"/>
          <w:sz w:val="22"/>
          <w:szCs w:val="22"/>
        </w:rPr>
        <w:t xml:space="preserve"> to separate the effects of schema updates by producer type. Our hypothesis is tested with an </w:t>
      </w:r>
      <w:r w:rsidRPr="004E3E9E">
        <w:rPr>
          <w:rFonts w:eastAsia="Times New Roman"/>
          <w:sz w:val="22"/>
          <w:szCs w:val="22"/>
          <w:u w:val="single"/>
        </w:rPr>
        <w:t xml:space="preserve">interaction </w:t>
      </w:r>
      <w:r>
        <w:rPr>
          <w:rFonts w:eastAsia="Times New Roman"/>
          <w:sz w:val="22"/>
          <w:szCs w:val="22"/>
          <w:u w:val="single"/>
        </w:rPr>
        <w:t xml:space="preserve">term </w:t>
      </w:r>
      <w:r w:rsidRPr="004E3E9E">
        <w:rPr>
          <w:rFonts w:eastAsia="Times New Roman"/>
          <w:sz w:val="22"/>
          <w:szCs w:val="22"/>
          <w:u w:val="single"/>
        </w:rPr>
        <w:t xml:space="preserve">between the </w:t>
      </w:r>
      <w:r>
        <w:rPr>
          <w:rFonts w:eastAsia="Times New Roman"/>
          <w:sz w:val="22"/>
          <w:szCs w:val="22"/>
          <w:u w:val="single"/>
        </w:rPr>
        <w:t>average G</w:t>
      </w:r>
      <w:r w:rsidR="0008358C">
        <w:rPr>
          <w:rFonts w:eastAsia="Times New Roman"/>
          <w:sz w:val="22"/>
          <w:szCs w:val="22"/>
          <w:u w:val="single"/>
        </w:rPr>
        <w:t>oM</w:t>
      </w:r>
      <w:r w:rsidRPr="004E3E9E">
        <w:rPr>
          <w:rFonts w:eastAsia="Times New Roman"/>
          <w:sz w:val="22"/>
          <w:szCs w:val="22"/>
          <w:u w:val="single"/>
        </w:rPr>
        <w:t xml:space="preserve"> in “traditionalist” style of partial defectors and </w:t>
      </w:r>
      <w:r>
        <w:rPr>
          <w:rFonts w:eastAsia="Times New Roman"/>
          <w:sz w:val="22"/>
          <w:szCs w:val="22"/>
          <w:u w:val="single"/>
        </w:rPr>
        <w:t xml:space="preserve">the average tenure </w:t>
      </w:r>
      <w:r w:rsidRPr="003D6F6E">
        <w:rPr>
          <w:sz w:val="22"/>
          <w:szCs w:val="22"/>
          <w:u w:val="single"/>
        </w:rPr>
        <w:t>of partial defector producers since defection</w:t>
      </w:r>
      <w:r w:rsidRPr="00FD17BE">
        <w:rPr>
          <w:rFonts w:eastAsia="Times New Roman"/>
          <w:sz w:val="22"/>
          <w:szCs w:val="22"/>
        </w:rPr>
        <w:t xml:space="preserve">. </w:t>
      </w:r>
    </w:p>
    <w:p w:rsidR="0008358C" w:rsidRDefault="00570522" w:rsidP="00570522">
      <w:pPr>
        <w:tabs>
          <w:tab w:val="left" w:pos="-4320"/>
          <w:tab w:val="left" w:pos="5310"/>
        </w:tabs>
        <w:spacing w:line="480" w:lineRule="auto"/>
        <w:rPr>
          <w:sz w:val="22"/>
          <w:szCs w:val="22"/>
        </w:rPr>
      </w:pPr>
      <w:r w:rsidRPr="00226A7B">
        <w:rPr>
          <w:b/>
          <w:sz w:val="22"/>
          <w:szCs w:val="22"/>
        </w:rPr>
        <w:t>Controls.</w:t>
      </w:r>
      <w:r w:rsidRPr="00226A7B">
        <w:rPr>
          <w:sz w:val="22"/>
          <w:szCs w:val="22"/>
        </w:rPr>
        <w:t xml:space="preserve"> </w:t>
      </w:r>
      <w:r>
        <w:rPr>
          <w:sz w:val="22"/>
          <w:szCs w:val="22"/>
        </w:rPr>
        <w:t>C</w:t>
      </w:r>
      <w:r w:rsidRPr="00226A7B">
        <w:rPr>
          <w:sz w:val="22"/>
          <w:szCs w:val="22"/>
        </w:rPr>
        <w:t>ontrol variables include</w:t>
      </w:r>
      <w:r w:rsidR="0008358C">
        <w:rPr>
          <w:sz w:val="22"/>
          <w:szCs w:val="22"/>
        </w:rPr>
        <w:t xml:space="preserve"> the</w:t>
      </w:r>
      <w:r w:rsidRPr="00226A7B">
        <w:rPr>
          <w:sz w:val="22"/>
          <w:szCs w:val="22"/>
        </w:rPr>
        <w:t xml:space="preserve"> producer’s maximum rating in Veronelli guide in the prior vintage</w:t>
      </w:r>
      <w:r>
        <w:rPr>
          <w:sz w:val="22"/>
          <w:szCs w:val="22"/>
        </w:rPr>
        <w:t xml:space="preserve"> (</w:t>
      </w:r>
      <w:r w:rsidRPr="00226A7B">
        <w:rPr>
          <w:sz w:val="22"/>
          <w:szCs w:val="22"/>
        </w:rPr>
        <w:t xml:space="preserve">to address whether capability and/or </w:t>
      </w:r>
      <w:r>
        <w:rPr>
          <w:sz w:val="22"/>
          <w:szCs w:val="22"/>
        </w:rPr>
        <w:t xml:space="preserve">perceived </w:t>
      </w:r>
      <w:r w:rsidRPr="00226A7B">
        <w:rPr>
          <w:sz w:val="22"/>
          <w:szCs w:val="22"/>
        </w:rPr>
        <w:t>quality affects the adoption of unconventional practices</w:t>
      </w:r>
      <w:r>
        <w:rPr>
          <w:sz w:val="22"/>
          <w:szCs w:val="22"/>
        </w:rPr>
        <w:t>). The number of different wines produced is added as a control for organizational size – la</w:t>
      </w:r>
      <w:r w:rsidRPr="003B76C4">
        <w:rPr>
          <w:rFonts w:eastAsia="Times New Roman"/>
          <w:color w:val="000000"/>
        </w:rPr>
        <w:t>rger wineries might be more inertial and therefore more resistant to trying the new approaches</w:t>
      </w:r>
      <w:r>
        <w:rPr>
          <w:rFonts w:eastAsia="Times New Roman"/>
          <w:color w:val="000000"/>
        </w:rPr>
        <w:t xml:space="preserve">. </w:t>
      </w:r>
      <w:r>
        <w:rPr>
          <w:sz w:val="22"/>
          <w:szCs w:val="22"/>
        </w:rPr>
        <w:t xml:space="preserve">The ratings and size variables are lagged one vintage. </w:t>
      </w:r>
      <w:r w:rsidRPr="00226A7B">
        <w:rPr>
          <w:sz w:val="22"/>
          <w:szCs w:val="22"/>
        </w:rPr>
        <w:t>We add two dichotomous variables to address differences in defection across locations</w:t>
      </w:r>
      <w:r>
        <w:rPr>
          <w:sz w:val="22"/>
          <w:szCs w:val="22"/>
        </w:rPr>
        <w:t xml:space="preserve"> and local dynamics of organizational mimesis</w:t>
      </w:r>
      <w:r w:rsidRPr="00226A7B">
        <w:rPr>
          <w:sz w:val="22"/>
          <w:szCs w:val="22"/>
        </w:rPr>
        <w:t>. The first variable equals one for producers located in La Morra (Altare’s town, a hotbed of the new modernism) and zero otherwise. The second variable is equal to one for producers located in the town of Barbaresco (where modern</w:t>
      </w:r>
      <w:r>
        <w:rPr>
          <w:sz w:val="22"/>
          <w:szCs w:val="22"/>
        </w:rPr>
        <w:t>ist</w:t>
      </w:r>
      <w:r w:rsidRPr="00226A7B">
        <w:rPr>
          <w:sz w:val="22"/>
          <w:szCs w:val="22"/>
        </w:rPr>
        <w:t xml:space="preserve"> precursor Angelo Gaja</w:t>
      </w:r>
      <w:r>
        <w:rPr>
          <w:sz w:val="22"/>
          <w:szCs w:val="22"/>
        </w:rPr>
        <w:t>’s winery</w:t>
      </w:r>
      <w:r w:rsidRPr="00226A7B">
        <w:rPr>
          <w:sz w:val="22"/>
          <w:szCs w:val="22"/>
        </w:rPr>
        <w:t xml:space="preserve"> is located) and zero otherwise. These controls </w:t>
      </w:r>
      <w:r>
        <w:rPr>
          <w:sz w:val="22"/>
          <w:szCs w:val="22"/>
        </w:rPr>
        <w:t>account for local</w:t>
      </w:r>
      <w:r w:rsidRPr="00226A7B">
        <w:rPr>
          <w:sz w:val="22"/>
          <w:szCs w:val="22"/>
        </w:rPr>
        <w:t xml:space="preserve"> influences on the adoption of unconventional practices. </w:t>
      </w:r>
      <w:r>
        <w:rPr>
          <w:sz w:val="22"/>
          <w:szCs w:val="22"/>
        </w:rPr>
        <w:t xml:space="preserve">Next, we include controls for </w:t>
      </w:r>
      <w:r w:rsidRPr="00226A7B">
        <w:rPr>
          <w:sz w:val="22"/>
          <w:szCs w:val="22"/>
        </w:rPr>
        <w:t xml:space="preserve">the </w:t>
      </w:r>
      <w:r>
        <w:rPr>
          <w:sz w:val="22"/>
          <w:szCs w:val="22"/>
        </w:rPr>
        <w:t xml:space="preserve">density of traditionalist producers to </w:t>
      </w:r>
      <w:r w:rsidRPr="00226A7B">
        <w:rPr>
          <w:sz w:val="22"/>
          <w:szCs w:val="22"/>
        </w:rPr>
        <w:t xml:space="preserve">account </w:t>
      </w:r>
      <w:r>
        <w:rPr>
          <w:sz w:val="22"/>
          <w:szCs w:val="22"/>
        </w:rPr>
        <w:t>for the capacity of</w:t>
      </w:r>
      <w:r w:rsidRPr="00226A7B">
        <w:rPr>
          <w:sz w:val="22"/>
          <w:szCs w:val="22"/>
        </w:rPr>
        <w:t xml:space="preserve"> producers in the “traditional” category </w:t>
      </w:r>
      <w:r>
        <w:rPr>
          <w:sz w:val="22"/>
          <w:szCs w:val="22"/>
        </w:rPr>
        <w:t>to sustain collective action, and the number of de novo spanners and partial defectors to account for population density-based processes of categorical defection. Also, w</w:t>
      </w:r>
      <w:r w:rsidRPr="00226A7B">
        <w:rPr>
          <w:sz w:val="22"/>
          <w:szCs w:val="22"/>
        </w:rPr>
        <w:t>e control for the overall quality level of each vintage to account for weather-related fluctuations.</w:t>
      </w:r>
      <w:r w:rsidRPr="00226A7B">
        <w:rPr>
          <w:rStyle w:val="EndnoteReference"/>
          <w:sz w:val="22"/>
          <w:szCs w:val="22"/>
        </w:rPr>
        <w:endnoteReference w:id="4"/>
      </w:r>
      <w:r>
        <w:rPr>
          <w:sz w:val="22"/>
          <w:szCs w:val="22"/>
        </w:rPr>
        <w:t xml:space="preserve"> </w:t>
      </w:r>
    </w:p>
    <w:p w:rsidR="00FB55CD" w:rsidRDefault="00570522">
      <w:pPr>
        <w:tabs>
          <w:tab w:val="left" w:pos="-4320"/>
          <w:tab w:val="left" w:pos="5310"/>
        </w:tabs>
        <w:spacing w:line="480" w:lineRule="auto"/>
        <w:ind w:firstLine="360"/>
        <w:rPr>
          <w:sz w:val="22"/>
          <w:szCs w:val="22"/>
        </w:rPr>
      </w:pPr>
      <w:r w:rsidRPr="00226A7B">
        <w:rPr>
          <w:sz w:val="22"/>
          <w:szCs w:val="22"/>
        </w:rPr>
        <w:t>Finally, we include a dichotomous variable equal to one for vintage years from 1980 to 1985 (</w:t>
      </w:r>
      <w:r>
        <w:rPr>
          <w:sz w:val="22"/>
          <w:szCs w:val="22"/>
          <w:u w:val="single"/>
        </w:rPr>
        <w:t>p</w:t>
      </w:r>
      <w:r w:rsidRPr="003D6F6E">
        <w:rPr>
          <w:sz w:val="22"/>
          <w:szCs w:val="22"/>
          <w:u w:val="single"/>
        </w:rPr>
        <w:t>re-1986 period</w:t>
      </w:r>
      <w:r w:rsidRPr="00226A7B">
        <w:rPr>
          <w:sz w:val="22"/>
          <w:szCs w:val="22"/>
        </w:rPr>
        <w:t xml:space="preserve">), otherwise zero. As the </w:t>
      </w:r>
      <w:r>
        <w:rPr>
          <w:sz w:val="22"/>
          <w:szCs w:val="22"/>
        </w:rPr>
        <w:t>“modernist” producers</w:t>
      </w:r>
      <w:r w:rsidRPr="00226A7B">
        <w:rPr>
          <w:sz w:val="22"/>
          <w:szCs w:val="22"/>
        </w:rPr>
        <w:t xml:space="preserve"> were </w:t>
      </w:r>
      <w:r>
        <w:rPr>
          <w:sz w:val="22"/>
          <w:szCs w:val="22"/>
        </w:rPr>
        <w:t>organizing</w:t>
      </w:r>
      <w:r w:rsidRPr="00226A7B">
        <w:rPr>
          <w:sz w:val="22"/>
          <w:szCs w:val="22"/>
        </w:rPr>
        <w:t>, a scandal broke ou</w:t>
      </w:r>
      <w:r>
        <w:rPr>
          <w:sz w:val="22"/>
          <w:szCs w:val="22"/>
        </w:rPr>
        <w:t>t in March 1986 when twenty-six</w:t>
      </w:r>
      <w:r w:rsidRPr="00226A7B">
        <w:rPr>
          <w:sz w:val="22"/>
          <w:szCs w:val="22"/>
        </w:rPr>
        <w:t xml:space="preserve"> deaths were linked to the consumption of Italian wines that had been adulterated with methanol to increase alcohol</w:t>
      </w:r>
      <w:r w:rsidRPr="00226A7B">
        <w:rPr>
          <w:sz w:val="22"/>
          <w:szCs w:val="22"/>
          <w:lang w:val="en-GB"/>
        </w:rPr>
        <w:t xml:space="preserve"> content. </w:t>
      </w:r>
      <w:r>
        <w:rPr>
          <w:sz w:val="22"/>
          <w:szCs w:val="22"/>
        </w:rPr>
        <w:t xml:space="preserve">Angelo </w:t>
      </w:r>
      <w:r w:rsidRPr="00226A7B">
        <w:rPr>
          <w:sz w:val="22"/>
          <w:szCs w:val="22"/>
        </w:rPr>
        <w:t>Gaja recalled:</w:t>
      </w:r>
      <w:r>
        <w:rPr>
          <w:sz w:val="22"/>
          <w:szCs w:val="22"/>
        </w:rPr>
        <w:t xml:space="preserve"> “W</w:t>
      </w:r>
      <w:r w:rsidRPr="00226A7B">
        <w:rPr>
          <w:sz w:val="22"/>
          <w:szCs w:val="22"/>
        </w:rPr>
        <w:t xml:space="preserve">e started to make money with this business only after 1986, after the methanol scandal. Before then, throughout the 1980s… </w:t>
      </w:r>
      <w:r>
        <w:rPr>
          <w:sz w:val="22"/>
          <w:szCs w:val="22"/>
        </w:rPr>
        <w:t xml:space="preserve">wineries did not make money, merchants did.” </w:t>
      </w:r>
      <w:r w:rsidRPr="00226A7B">
        <w:rPr>
          <w:sz w:val="22"/>
          <w:szCs w:val="22"/>
        </w:rPr>
        <w:t>In this sense, the methanol scandal facilitated the shift toward modernization.</w:t>
      </w:r>
      <w:r>
        <w:rPr>
          <w:sz w:val="22"/>
          <w:szCs w:val="22"/>
        </w:rPr>
        <w:t xml:space="preserve"> </w:t>
      </w:r>
      <w:r w:rsidRPr="00226A7B">
        <w:rPr>
          <w:sz w:val="22"/>
          <w:szCs w:val="22"/>
        </w:rPr>
        <w:t>The scandal taught consumers that high quality wines also meant higher prices and that buying from established winemakers was an important guarantee of quality. Adding period effects allows us to rule out a simple alternative story, that the pattern of defections simply tracks consumer tastes that vary over the period, e.g., there was little demand for the modern wines before 1986 but it increased sharply and remained high thereafter.</w:t>
      </w:r>
      <w:r>
        <w:rPr>
          <w:sz w:val="22"/>
          <w:szCs w:val="22"/>
        </w:rPr>
        <w:t xml:space="preserve"> </w:t>
      </w:r>
      <w:r w:rsidRPr="00226A7B">
        <w:rPr>
          <w:sz w:val="22"/>
          <w:szCs w:val="22"/>
        </w:rPr>
        <w:t xml:space="preserve">The descriptive statistics </w:t>
      </w:r>
      <w:r>
        <w:rPr>
          <w:sz w:val="22"/>
          <w:szCs w:val="22"/>
        </w:rPr>
        <w:t xml:space="preserve">and correlations </w:t>
      </w:r>
      <w:r w:rsidRPr="00226A7B">
        <w:rPr>
          <w:sz w:val="22"/>
          <w:szCs w:val="22"/>
        </w:rPr>
        <w:t xml:space="preserve">for </w:t>
      </w:r>
      <w:r>
        <w:rPr>
          <w:sz w:val="22"/>
          <w:szCs w:val="22"/>
        </w:rPr>
        <w:t>the</w:t>
      </w:r>
      <w:r w:rsidRPr="00226A7B">
        <w:rPr>
          <w:sz w:val="22"/>
          <w:szCs w:val="22"/>
        </w:rPr>
        <w:t xml:space="preserve"> variables used in the analysis of defections can be found in Table 1.</w:t>
      </w:r>
    </w:p>
    <w:p w:rsidR="00570522" w:rsidRPr="00226A7B" w:rsidRDefault="00570522" w:rsidP="00570522">
      <w:pPr>
        <w:tabs>
          <w:tab w:val="left" w:pos="360"/>
          <w:tab w:val="left" w:pos="5310"/>
        </w:tabs>
        <w:spacing w:line="480" w:lineRule="auto"/>
        <w:jc w:val="center"/>
        <w:rPr>
          <w:sz w:val="22"/>
          <w:szCs w:val="22"/>
        </w:rPr>
      </w:pPr>
      <w:r w:rsidRPr="00226A7B">
        <w:rPr>
          <w:sz w:val="22"/>
          <w:szCs w:val="22"/>
        </w:rPr>
        <w:t>[Insert Table</w:t>
      </w:r>
      <w:r>
        <w:rPr>
          <w:sz w:val="22"/>
          <w:szCs w:val="22"/>
        </w:rPr>
        <w:t xml:space="preserve">s </w:t>
      </w:r>
      <w:r w:rsidRPr="00226A7B">
        <w:rPr>
          <w:sz w:val="22"/>
          <w:szCs w:val="22"/>
        </w:rPr>
        <w:t>1</w:t>
      </w:r>
      <w:r>
        <w:rPr>
          <w:sz w:val="22"/>
          <w:szCs w:val="22"/>
        </w:rPr>
        <w:t xml:space="preserve"> and 2</w:t>
      </w:r>
      <w:r w:rsidRPr="00226A7B">
        <w:rPr>
          <w:sz w:val="22"/>
          <w:szCs w:val="22"/>
        </w:rPr>
        <w:t xml:space="preserve"> about here]</w:t>
      </w:r>
    </w:p>
    <w:p w:rsidR="00570522" w:rsidRDefault="00570522" w:rsidP="00570522">
      <w:pPr>
        <w:spacing w:line="480" w:lineRule="auto"/>
        <w:rPr>
          <w:b/>
          <w:smallCaps/>
          <w:sz w:val="22"/>
          <w:szCs w:val="22"/>
        </w:rPr>
      </w:pPr>
      <w:r>
        <w:rPr>
          <w:b/>
          <w:smallCaps/>
          <w:sz w:val="22"/>
          <w:szCs w:val="22"/>
        </w:rPr>
        <w:t>Results</w:t>
      </w:r>
      <w:r w:rsidRPr="00226A7B">
        <w:rPr>
          <w:b/>
          <w:smallCaps/>
          <w:sz w:val="22"/>
          <w:szCs w:val="22"/>
        </w:rPr>
        <w:t xml:space="preserve"> </w:t>
      </w:r>
    </w:p>
    <w:p w:rsidR="00242209" w:rsidRDefault="00570522" w:rsidP="00F7214E">
      <w:pPr>
        <w:spacing w:line="480" w:lineRule="auto"/>
        <w:rPr>
          <w:sz w:val="22"/>
          <w:szCs w:val="22"/>
        </w:rPr>
      </w:pPr>
      <w:r w:rsidRPr="00226A7B">
        <w:rPr>
          <w:sz w:val="22"/>
          <w:szCs w:val="22"/>
        </w:rPr>
        <w:t xml:space="preserve">Table 2 reports the estimates of hazard models to assess the conditions under which producers defected (begin using </w:t>
      </w:r>
      <w:r w:rsidRPr="00226A7B">
        <w:rPr>
          <w:i/>
          <w:sz w:val="22"/>
          <w:szCs w:val="22"/>
        </w:rPr>
        <w:t>barriques</w:t>
      </w:r>
      <w:r w:rsidRPr="00226A7B">
        <w:rPr>
          <w:sz w:val="22"/>
          <w:szCs w:val="22"/>
        </w:rPr>
        <w:t xml:space="preserve">). </w:t>
      </w:r>
      <w:r>
        <w:rPr>
          <w:sz w:val="22"/>
          <w:szCs w:val="22"/>
        </w:rPr>
        <w:t xml:space="preserve">Model 1 includes control variables only. </w:t>
      </w:r>
      <w:r w:rsidR="00775FCC">
        <w:rPr>
          <w:sz w:val="22"/>
          <w:szCs w:val="22"/>
        </w:rPr>
        <w:t>The number of different wines made by a producer, our proxy for organizational size,</w:t>
      </w:r>
      <w:r>
        <w:rPr>
          <w:sz w:val="22"/>
          <w:szCs w:val="22"/>
        </w:rPr>
        <w:t xml:space="preserve"> does not significantly affect </w:t>
      </w:r>
      <w:r w:rsidR="00F7214E">
        <w:rPr>
          <w:sz w:val="22"/>
          <w:szCs w:val="22"/>
        </w:rPr>
        <w:t>defection rates</w:t>
      </w:r>
      <w:r>
        <w:rPr>
          <w:sz w:val="22"/>
          <w:szCs w:val="22"/>
        </w:rPr>
        <w:t>. I</w:t>
      </w:r>
      <w:r w:rsidRPr="00226A7B">
        <w:rPr>
          <w:sz w:val="22"/>
          <w:szCs w:val="22"/>
        </w:rPr>
        <w:t xml:space="preserve">nformation reported by the Chamber of Commerce of Cuneo in 2000 reveals that </w:t>
      </w:r>
      <w:r w:rsidR="00592EE1">
        <w:rPr>
          <w:sz w:val="22"/>
          <w:szCs w:val="22"/>
        </w:rPr>
        <w:t xml:space="preserve">there is no much size variation among </w:t>
      </w:r>
      <w:r w:rsidRPr="00226A7B">
        <w:rPr>
          <w:sz w:val="22"/>
          <w:szCs w:val="22"/>
        </w:rPr>
        <w:t>these wineries</w:t>
      </w:r>
      <w:r w:rsidR="00592EE1">
        <w:rPr>
          <w:sz w:val="22"/>
          <w:szCs w:val="22"/>
        </w:rPr>
        <w:t>; they</w:t>
      </w:r>
      <w:r w:rsidRPr="00226A7B">
        <w:rPr>
          <w:sz w:val="22"/>
          <w:szCs w:val="22"/>
        </w:rPr>
        <w:t xml:space="preserve"> are very small by international, and even national, standards.</w:t>
      </w:r>
      <w:r w:rsidRPr="00226A7B">
        <w:rPr>
          <w:b/>
          <w:sz w:val="22"/>
          <w:szCs w:val="22"/>
        </w:rPr>
        <w:t xml:space="preserve"> </w:t>
      </w:r>
      <w:r w:rsidRPr="00226A7B">
        <w:rPr>
          <w:sz w:val="22"/>
          <w:szCs w:val="22"/>
        </w:rPr>
        <w:t>The median number of bottles produced for a vintage is 15,000 (Associazione Vignaioli Piemontesi 2000).</w:t>
      </w:r>
      <w:r>
        <w:rPr>
          <w:sz w:val="22"/>
          <w:szCs w:val="22"/>
        </w:rPr>
        <w:t xml:space="preserve"> </w:t>
      </w:r>
      <w:r w:rsidR="00775FCC">
        <w:rPr>
          <w:sz w:val="22"/>
          <w:szCs w:val="22"/>
        </w:rPr>
        <w:t>W</w:t>
      </w:r>
      <w:r w:rsidR="00775FCC" w:rsidRPr="00226A7B">
        <w:rPr>
          <w:sz w:val="22"/>
          <w:szCs w:val="22"/>
        </w:rPr>
        <w:t xml:space="preserve">e do not find any significant effect of the number of </w:t>
      </w:r>
      <w:r w:rsidR="00775FCC">
        <w:rPr>
          <w:sz w:val="22"/>
          <w:szCs w:val="22"/>
        </w:rPr>
        <w:t xml:space="preserve">defectors or de novo spanners, but we do find some effect of local </w:t>
      </w:r>
      <w:r w:rsidR="00F7214E">
        <w:rPr>
          <w:sz w:val="22"/>
          <w:szCs w:val="22"/>
        </w:rPr>
        <w:t>imitation</w:t>
      </w:r>
      <w:r w:rsidR="00775FCC">
        <w:rPr>
          <w:sz w:val="22"/>
          <w:szCs w:val="22"/>
        </w:rPr>
        <w:t>, as shown by the positive effect of the La Morra variable</w:t>
      </w:r>
      <w:r w:rsidR="00775FCC" w:rsidRPr="00226A7B">
        <w:rPr>
          <w:sz w:val="22"/>
          <w:szCs w:val="22"/>
        </w:rPr>
        <w:t>.</w:t>
      </w:r>
    </w:p>
    <w:p w:rsidR="00570522" w:rsidRDefault="00570522" w:rsidP="00570522">
      <w:pPr>
        <w:spacing w:line="480" w:lineRule="auto"/>
        <w:ind w:firstLine="360"/>
        <w:rPr>
          <w:sz w:val="22"/>
          <w:szCs w:val="22"/>
        </w:rPr>
      </w:pPr>
      <w:r>
        <w:rPr>
          <w:sz w:val="22"/>
          <w:szCs w:val="22"/>
        </w:rPr>
        <w:t xml:space="preserve">Perhaps more surprisingly, </w:t>
      </w:r>
      <w:r w:rsidRPr="00226A7B">
        <w:rPr>
          <w:sz w:val="22"/>
          <w:szCs w:val="22"/>
        </w:rPr>
        <w:t>tenure</w:t>
      </w:r>
      <w:r>
        <w:rPr>
          <w:sz w:val="22"/>
          <w:szCs w:val="22"/>
        </w:rPr>
        <w:t xml:space="preserve"> does not affect</w:t>
      </w:r>
      <w:r w:rsidRPr="00226A7B">
        <w:rPr>
          <w:sz w:val="22"/>
          <w:szCs w:val="22"/>
        </w:rPr>
        <w:t xml:space="preserve"> the </w:t>
      </w:r>
      <w:r w:rsidR="00592EE1">
        <w:rPr>
          <w:sz w:val="22"/>
          <w:szCs w:val="22"/>
        </w:rPr>
        <w:t>hazard</w:t>
      </w:r>
      <w:r w:rsidRPr="00226A7B">
        <w:rPr>
          <w:sz w:val="22"/>
          <w:szCs w:val="22"/>
        </w:rPr>
        <w:t xml:space="preserve"> of defecting. </w:t>
      </w:r>
      <w:r>
        <w:rPr>
          <w:sz w:val="22"/>
          <w:szCs w:val="22"/>
        </w:rPr>
        <w:t>One could expect</w:t>
      </w:r>
      <w:r w:rsidRPr="00226A7B">
        <w:rPr>
          <w:sz w:val="22"/>
          <w:szCs w:val="22"/>
        </w:rPr>
        <w:t xml:space="preserve"> the strength of the traditional identity to </w:t>
      </w:r>
      <w:r>
        <w:rPr>
          <w:sz w:val="22"/>
          <w:szCs w:val="22"/>
        </w:rPr>
        <w:t>vary, particularly increase,</w:t>
      </w:r>
      <w:r w:rsidRPr="00226A7B">
        <w:rPr>
          <w:sz w:val="22"/>
          <w:szCs w:val="22"/>
        </w:rPr>
        <w:t xml:space="preserve"> with tenure. In hindsight, we think the lack of tenure dependence makes sense in the context. According to our reading of the situation, the “traditionalist” </w:t>
      </w:r>
      <w:r>
        <w:rPr>
          <w:sz w:val="22"/>
          <w:szCs w:val="22"/>
        </w:rPr>
        <w:t>identity</w:t>
      </w:r>
      <w:r w:rsidRPr="00226A7B">
        <w:rPr>
          <w:sz w:val="22"/>
          <w:szCs w:val="22"/>
        </w:rPr>
        <w:t xml:space="preserve"> </w:t>
      </w:r>
      <w:r>
        <w:rPr>
          <w:sz w:val="22"/>
          <w:szCs w:val="22"/>
        </w:rPr>
        <w:t>is construed</w:t>
      </w:r>
      <w:r w:rsidRPr="00226A7B">
        <w:rPr>
          <w:sz w:val="22"/>
          <w:szCs w:val="22"/>
        </w:rPr>
        <w:t xml:space="preserve"> in the debate over the insurgency and its methods. And, this category construction becomes salient to the relevant producers at roughly the same time; in other words, the impact of the rise of the insurgency on the identit</w:t>
      </w:r>
      <w:r>
        <w:rPr>
          <w:sz w:val="22"/>
          <w:szCs w:val="22"/>
        </w:rPr>
        <w:t>y</w:t>
      </w:r>
      <w:r w:rsidRPr="00226A7B">
        <w:rPr>
          <w:sz w:val="22"/>
          <w:szCs w:val="22"/>
        </w:rPr>
        <w:t xml:space="preserve"> of those who have not yet changed their practices does not depend upon their tenure.</w:t>
      </w:r>
      <w:r w:rsidRPr="001162DA">
        <w:rPr>
          <w:sz w:val="22"/>
          <w:szCs w:val="22"/>
        </w:rPr>
        <w:t xml:space="preserve"> </w:t>
      </w:r>
    </w:p>
    <w:p w:rsidR="00570522" w:rsidRDefault="00570522" w:rsidP="00570522">
      <w:pPr>
        <w:spacing w:line="480" w:lineRule="auto"/>
        <w:ind w:firstLine="360"/>
        <w:rPr>
          <w:sz w:val="22"/>
          <w:szCs w:val="22"/>
        </w:rPr>
      </w:pPr>
      <w:r>
        <w:rPr>
          <w:sz w:val="22"/>
          <w:szCs w:val="22"/>
        </w:rPr>
        <w:t xml:space="preserve">The non-significance of </w:t>
      </w:r>
      <w:r w:rsidR="00592EE1">
        <w:rPr>
          <w:sz w:val="22"/>
          <w:szCs w:val="22"/>
        </w:rPr>
        <w:t xml:space="preserve">the effect of </w:t>
      </w:r>
      <w:r>
        <w:rPr>
          <w:sz w:val="22"/>
          <w:szCs w:val="22"/>
        </w:rPr>
        <w:t xml:space="preserve">tenure </w:t>
      </w:r>
      <w:r w:rsidRPr="00226A7B">
        <w:rPr>
          <w:sz w:val="22"/>
          <w:szCs w:val="22"/>
        </w:rPr>
        <w:t>as a non-defector</w:t>
      </w:r>
      <w:r w:rsidRPr="001162DA">
        <w:rPr>
          <w:sz w:val="22"/>
          <w:szCs w:val="22"/>
        </w:rPr>
        <w:t xml:space="preserve"> </w:t>
      </w:r>
      <w:r>
        <w:rPr>
          <w:sz w:val="22"/>
          <w:szCs w:val="22"/>
        </w:rPr>
        <w:t xml:space="preserve">on </w:t>
      </w:r>
      <w:r w:rsidRPr="00226A7B">
        <w:rPr>
          <w:sz w:val="22"/>
          <w:szCs w:val="22"/>
        </w:rPr>
        <w:t xml:space="preserve">the hazard </w:t>
      </w:r>
      <w:r>
        <w:rPr>
          <w:sz w:val="22"/>
          <w:szCs w:val="22"/>
        </w:rPr>
        <w:t xml:space="preserve">also </w:t>
      </w:r>
      <w:r w:rsidRPr="00226A7B">
        <w:rPr>
          <w:sz w:val="22"/>
          <w:szCs w:val="22"/>
        </w:rPr>
        <w:t xml:space="preserve">runs opposite a potential rival explanation to </w:t>
      </w:r>
      <w:r w:rsidR="00592EE1">
        <w:rPr>
          <w:sz w:val="22"/>
          <w:szCs w:val="22"/>
        </w:rPr>
        <w:t>our argument</w:t>
      </w:r>
      <w:r w:rsidRPr="00226A7B">
        <w:rPr>
          <w:sz w:val="22"/>
          <w:szCs w:val="22"/>
        </w:rPr>
        <w:t>: a mover-stayer process</w:t>
      </w:r>
      <w:r>
        <w:rPr>
          <w:sz w:val="22"/>
          <w:szCs w:val="22"/>
        </w:rPr>
        <w:t>, in which tenure is spuriously correlated with mobility</w:t>
      </w:r>
      <w:r w:rsidRPr="00226A7B">
        <w:rPr>
          <w:sz w:val="22"/>
          <w:szCs w:val="22"/>
        </w:rPr>
        <w:t>.</w:t>
      </w:r>
      <w:r w:rsidRPr="00226A7B">
        <w:rPr>
          <w:rStyle w:val="EndnoteReference"/>
          <w:sz w:val="22"/>
          <w:szCs w:val="22"/>
        </w:rPr>
        <w:endnoteReference w:id="5"/>
      </w:r>
      <w:r>
        <w:rPr>
          <w:sz w:val="22"/>
          <w:szCs w:val="22"/>
        </w:rPr>
        <w:t xml:space="preserve"> </w:t>
      </w:r>
      <w:r w:rsidRPr="00226A7B">
        <w:rPr>
          <w:sz w:val="22"/>
          <w:szCs w:val="22"/>
        </w:rPr>
        <w:t xml:space="preserve">Suppose that the set of winemakers using traditional practices consists of two subtypes: </w:t>
      </w:r>
      <w:r w:rsidR="00F7214E" w:rsidRPr="00226A7B">
        <w:rPr>
          <w:sz w:val="22"/>
          <w:szCs w:val="22"/>
        </w:rPr>
        <w:t xml:space="preserve">a </w:t>
      </w:r>
      <w:r w:rsidR="00F7214E">
        <w:rPr>
          <w:sz w:val="22"/>
          <w:szCs w:val="22"/>
        </w:rPr>
        <w:t>hard</w:t>
      </w:r>
      <w:r w:rsidRPr="00226A7B">
        <w:rPr>
          <w:sz w:val="22"/>
          <w:szCs w:val="22"/>
        </w:rPr>
        <w:t xml:space="preserve"> core committed to tradition and a set of pragmatists who happen to have begun with the old practices but are not committed. As the gain from using small French barrels grows, the pragmatists will tend to defect; but the hard core (p</w:t>
      </w:r>
      <w:r w:rsidR="00592EE1">
        <w:rPr>
          <w:sz w:val="22"/>
          <w:szCs w:val="22"/>
        </w:rPr>
        <w:t>roducers</w:t>
      </w:r>
      <w:r w:rsidRPr="00226A7B">
        <w:rPr>
          <w:sz w:val="22"/>
          <w:szCs w:val="22"/>
        </w:rPr>
        <w:t xml:space="preserve"> like Cappellano, Mascarello, and Rinaldi) will never defect. Eventually the set of “traditionalists” will co</w:t>
      </w:r>
      <w:r>
        <w:rPr>
          <w:sz w:val="22"/>
          <w:szCs w:val="22"/>
        </w:rPr>
        <w:t xml:space="preserve">nsist entirely of the hard core, </w:t>
      </w:r>
      <w:r w:rsidRPr="00226A7B">
        <w:rPr>
          <w:sz w:val="22"/>
          <w:szCs w:val="22"/>
        </w:rPr>
        <w:t>and the hazard of defection will drop to zero. In such a case, no</w:t>
      </w:r>
      <w:r w:rsidR="00592EE1">
        <w:rPr>
          <w:sz w:val="22"/>
          <w:szCs w:val="22"/>
        </w:rPr>
        <w:t xml:space="preserve"> collective-</w:t>
      </w:r>
      <w:r w:rsidRPr="00226A7B">
        <w:rPr>
          <w:sz w:val="22"/>
          <w:szCs w:val="22"/>
        </w:rPr>
        <w:t>identity activation would be needed to cause the hazard to fall.</w:t>
      </w:r>
    </w:p>
    <w:p w:rsidR="00570522" w:rsidRDefault="00570522" w:rsidP="00570522">
      <w:pPr>
        <w:spacing w:line="480" w:lineRule="auto"/>
        <w:ind w:firstLine="360"/>
        <w:rPr>
          <w:sz w:val="22"/>
          <w:szCs w:val="22"/>
        </w:rPr>
      </w:pPr>
      <w:r>
        <w:rPr>
          <w:sz w:val="22"/>
          <w:szCs w:val="22"/>
        </w:rPr>
        <w:t>Model 2 tests the first hypothesis</w:t>
      </w:r>
      <w:r w:rsidR="00592EE1">
        <w:rPr>
          <w:sz w:val="22"/>
          <w:szCs w:val="22"/>
        </w:rPr>
        <w:t>, that</w:t>
      </w:r>
      <w:r>
        <w:rPr>
          <w:sz w:val="22"/>
          <w:szCs w:val="22"/>
        </w:rPr>
        <w:t xml:space="preserve"> </w:t>
      </w:r>
      <w:r w:rsidRPr="00226A7B">
        <w:rPr>
          <w:sz w:val="22"/>
          <w:szCs w:val="22"/>
        </w:rPr>
        <w:t>the success of the modernist insurgency in attracting partial defections eventually discouraged further defection.</w:t>
      </w:r>
      <w:r>
        <w:rPr>
          <w:sz w:val="22"/>
          <w:szCs w:val="22"/>
        </w:rPr>
        <w:t xml:space="preserve"> It shows that the average GoM in the “traditionalist” category </w:t>
      </w:r>
      <w:r w:rsidR="00242209">
        <w:rPr>
          <w:sz w:val="22"/>
          <w:szCs w:val="22"/>
        </w:rPr>
        <w:t>among the</w:t>
      </w:r>
      <w:r>
        <w:rPr>
          <w:sz w:val="22"/>
          <w:szCs w:val="22"/>
        </w:rPr>
        <w:t xml:space="preserve"> partial defectors has a negative and statistically significant effect on the hazard of defection</w:t>
      </w:r>
      <w:r w:rsidR="00592EE1">
        <w:rPr>
          <w:sz w:val="22"/>
          <w:szCs w:val="22"/>
        </w:rPr>
        <w:t>.</w:t>
      </w:r>
      <w:r>
        <w:rPr>
          <w:sz w:val="22"/>
          <w:szCs w:val="22"/>
        </w:rPr>
        <w:t xml:space="preserve">  </w:t>
      </w:r>
      <w:r w:rsidR="00592EE1">
        <w:rPr>
          <w:sz w:val="22"/>
          <w:szCs w:val="22"/>
        </w:rPr>
        <w:t xml:space="preserve">This </w:t>
      </w:r>
      <w:r>
        <w:rPr>
          <w:sz w:val="22"/>
          <w:szCs w:val="22"/>
        </w:rPr>
        <w:t>effect is strong in substantive terms: at its mean level the GoM in “tradition” for partial defectors the multiplier of the rate of defection by 88.9 percent</w:t>
      </w:r>
      <w:r w:rsidR="00592EE1">
        <w:rPr>
          <w:sz w:val="22"/>
          <w:szCs w:val="22"/>
        </w:rPr>
        <w:t xml:space="preserve"> than when this variable equals zero</w:t>
      </w:r>
      <w:r>
        <w:rPr>
          <w:sz w:val="22"/>
          <w:szCs w:val="22"/>
        </w:rPr>
        <w:t xml:space="preserve"> The inclusion of the membership variables improves model fit over the first specification, </w:t>
      </w:r>
      <w:r w:rsidRPr="00544263">
        <w:rPr>
          <w:sz w:val="22"/>
          <w:szCs w:val="22"/>
        </w:rPr>
        <w:t>(</w:t>
      </w:r>
      <w:r>
        <w:rPr>
          <w:rFonts w:eastAsia="Times New Roman"/>
          <w:sz w:val="22"/>
          <w:szCs w:val="22"/>
        </w:rPr>
        <w:t>X</w:t>
      </w:r>
      <w:r w:rsidRPr="00544263">
        <w:rPr>
          <w:rFonts w:eastAsia="Times New Roman"/>
          <w:sz w:val="22"/>
          <w:szCs w:val="22"/>
          <w:vertAlign w:val="superscript"/>
        </w:rPr>
        <w:t>2</w:t>
      </w:r>
      <w:r w:rsidRPr="00544263">
        <w:rPr>
          <w:rFonts w:eastAsia="Times New Roman"/>
          <w:sz w:val="22"/>
          <w:szCs w:val="22"/>
        </w:rPr>
        <w:t xml:space="preserve">= </w:t>
      </w:r>
      <w:r>
        <w:rPr>
          <w:sz w:val="22"/>
          <w:szCs w:val="22"/>
        </w:rPr>
        <w:t>13.97</w:t>
      </w:r>
      <w:r w:rsidRPr="00544263">
        <w:rPr>
          <w:rFonts w:eastAsia="Times New Roman"/>
          <w:sz w:val="22"/>
          <w:szCs w:val="22"/>
        </w:rPr>
        <w:t xml:space="preserve">, </w:t>
      </w:r>
      <w:r>
        <w:rPr>
          <w:rFonts w:eastAsia="Times New Roman"/>
          <w:sz w:val="22"/>
          <w:szCs w:val="22"/>
        </w:rPr>
        <w:t>Pr &lt;</w:t>
      </w:r>
      <w:r w:rsidRPr="00544263">
        <w:rPr>
          <w:rFonts w:eastAsia="Times New Roman"/>
          <w:sz w:val="22"/>
          <w:szCs w:val="22"/>
        </w:rPr>
        <w:t xml:space="preserve"> 0.0</w:t>
      </w:r>
      <w:r>
        <w:rPr>
          <w:rFonts w:eastAsia="Times New Roman"/>
          <w:sz w:val="22"/>
          <w:szCs w:val="22"/>
        </w:rPr>
        <w:t>1</w:t>
      </w:r>
      <w:r w:rsidRPr="00544263">
        <w:rPr>
          <w:rFonts w:eastAsia="Times New Roman"/>
          <w:sz w:val="22"/>
          <w:szCs w:val="22"/>
        </w:rPr>
        <w:t xml:space="preserve">, with </w:t>
      </w:r>
      <w:r>
        <w:rPr>
          <w:rFonts w:eastAsia="Times New Roman"/>
          <w:sz w:val="22"/>
          <w:szCs w:val="22"/>
        </w:rPr>
        <w:t>two</w:t>
      </w:r>
      <w:r w:rsidRPr="00544263">
        <w:rPr>
          <w:rFonts w:eastAsia="Times New Roman"/>
          <w:sz w:val="22"/>
          <w:szCs w:val="22"/>
        </w:rPr>
        <w:t xml:space="preserve"> degrees of freedom</w:t>
      </w:r>
      <w:r>
        <w:rPr>
          <w:rFonts w:eastAsia="Times New Roman"/>
          <w:sz w:val="22"/>
          <w:szCs w:val="22"/>
        </w:rPr>
        <w:t>).</w:t>
      </w:r>
      <w:r>
        <w:rPr>
          <w:sz w:val="22"/>
          <w:szCs w:val="22"/>
        </w:rPr>
        <w:t xml:space="preserve"> This evidence supports the first hypothesis. </w:t>
      </w:r>
      <w:r w:rsidR="00592EE1">
        <w:rPr>
          <w:sz w:val="22"/>
          <w:szCs w:val="22"/>
        </w:rPr>
        <w:t>Moreover, the effect of the grade of membership in “tradition” of the de-novo producers who straddle “tradition” and “modernism” is small and not significant, also in line with our argument.</w:t>
      </w:r>
    </w:p>
    <w:p w:rsidR="00570522" w:rsidRDefault="00570522" w:rsidP="00570522">
      <w:pPr>
        <w:spacing w:line="480" w:lineRule="auto"/>
        <w:ind w:firstLine="360"/>
        <w:rPr>
          <w:sz w:val="22"/>
          <w:szCs w:val="22"/>
        </w:rPr>
      </w:pPr>
      <w:r>
        <w:rPr>
          <w:sz w:val="22"/>
          <w:szCs w:val="22"/>
        </w:rPr>
        <w:t xml:space="preserve">Model 3 tests the second hypothesis. </w:t>
      </w:r>
      <w:r w:rsidR="00337B72">
        <w:rPr>
          <w:sz w:val="22"/>
          <w:szCs w:val="22"/>
        </w:rPr>
        <w:t xml:space="preserve">The key </w:t>
      </w:r>
      <w:r>
        <w:rPr>
          <w:sz w:val="22"/>
          <w:szCs w:val="22"/>
        </w:rPr>
        <w:t xml:space="preserve">interaction effect between GoM in “tradition” of partial defectors with the average tenure of partial defectors since defection is positive and significant (and the inclusion of the tenure variables improves model fit over the previous specifications, </w:t>
      </w:r>
      <w:r w:rsidRPr="00544263">
        <w:rPr>
          <w:sz w:val="22"/>
          <w:szCs w:val="22"/>
        </w:rPr>
        <w:t>(</w:t>
      </w:r>
      <w:r>
        <w:rPr>
          <w:sz w:val="22"/>
          <w:szCs w:val="22"/>
        </w:rPr>
        <w:t xml:space="preserve">vs. Model 2: </w:t>
      </w:r>
      <w:r>
        <w:rPr>
          <w:rFonts w:eastAsia="Times New Roman"/>
          <w:sz w:val="22"/>
          <w:szCs w:val="22"/>
        </w:rPr>
        <w:t>X</w:t>
      </w:r>
      <w:r w:rsidRPr="00544263">
        <w:rPr>
          <w:rFonts w:eastAsia="Times New Roman"/>
          <w:sz w:val="22"/>
          <w:szCs w:val="22"/>
          <w:vertAlign w:val="superscript"/>
        </w:rPr>
        <w:t>2</w:t>
      </w:r>
      <w:r w:rsidRPr="00544263">
        <w:rPr>
          <w:rFonts w:eastAsia="Times New Roman"/>
          <w:sz w:val="22"/>
          <w:szCs w:val="22"/>
        </w:rPr>
        <w:t xml:space="preserve">= </w:t>
      </w:r>
      <w:r>
        <w:rPr>
          <w:sz w:val="22"/>
          <w:szCs w:val="22"/>
        </w:rPr>
        <w:t>9.41</w:t>
      </w:r>
      <w:r w:rsidRPr="00544263">
        <w:rPr>
          <w:rFonts w:eastAsia="Times New Roman"/>
          <w:sz w:val="22"/>
          <w:szCs w:val="22"/>
        </w:rPr>
        <w:t xml:space="preserve">, </w:t>
      </w:r>
      <w:r>
        <w:rPr>
          <w:rFonts w:eastAsia="Times New Roman"/>
          <w:sz w:val="22"/>
          <w:szCs w:val="22"/>
        </w:rPr>
        <w:t>Pr &lt;</w:t>
      </w:r>
      <w:r w:rsidRPr="00544263">
        <w:rPr>
          <w:rFonts w:eastAsia="Times New Roman"/>
          <w:sz w:val="22"/>
          <w:szCs w:val="22"/>
        </w:rPr>
        <w:t xml:space="preserve"> 0.05, with three degrees of freedom</w:t>
      </w:r>
      <w:r>
        <w:rPr>
          <w:rFonts w:eastAsia="Times New Roman"/>
          <w:sz w:val="22"/>
          <w:szCs w:val="22"/>
        </w:rPr>
        <w:t>; vs. Model 1: X</w:t>
      </w:r>
      <w:r w:rsidRPr="00544263">
        <w:rPr>
          <w:rFonts w:eastAsia="Times New Roman"/>
          <w:sz w:val="22"/>
          <w:szCs w:val="22"/>
          <w:vertAlign w:val="superscript"/>
        </w:rPr>
        <w:t>2</w:t>
      </w:r>
      <w:r w:rsidRPr="00544263">
        <w:rPr>
          <w:rFonts w:eastAsia="Times New Roman"/>
          <w:sz w:val="22"/>
          <w:szCs w:val="22"/>
        </w:rPr>
        <w:t xml:space="preserve">= </w:t>
      </w:r>
      <w:r>
        <w:rPr>
          <w:sz w:val="22"/>
          <w:szCs w:val="22"/>
        </w:rPr>
        <w:t>23.37</w:t>
      </w:r>
      <w:r w:rsidRPr="00544263">
        <w:rPr>
          <w:rFonts w:eastAsia="Times New Roman"/>
          <w:sz w:val="22"/>
          <w:szCs w:val="22"/>
        </w:rPr>
        <w:t xml:space="preserve">, </w:t>
      </w:r>
      <w:r>
        <w:rPr>
          <w:rFonts w:eastAsia="Times New Roman"/>
          <w:sz w:val="22"/>
          <w:szCs w:val="22"/>
        </w:rPr>
        <w:t>Pr &lt;</w:t>
      </w:r>
      <w:r w:rsidRPr="00544263">
        <w:rPr>
          <w:rFonts w:eastAsia="Times New Roman"/>
          <w:sz w:val="22"/>
          <w:szCs w:val="22"/>
        </w:rPr>
        <w:t xml:space="preserve"> 0.0</w:t>
      </w:r>
      <w:r>
        <w:rPr>
          <w:rFonts w:eastAsia="Times New Roman"/>
          <w:sz w:val="22"/>
          <w:szCs w:val="22"/>
        </w:rPr>
        <w:t>1</w:t>
      </w:r>
      <w:r w:rsidRPr="00544263">
        <w:rPr>
          <w:rFonts w:eastAsia="Times New Roman"/>
          <w:sz w:val="22"/>
          <w:szCs w:val="22"/>
        </w:rPr>
        <w:t xml:space="preserve">, with </w:t>
      </w:r>
      <w:r>
        <w:rPr>
          <w:rFonts w:eastAsia="Times New Roman"/>
          <w:sz w:val="22"/>
          <w:szCs w:val="22"/>
        </w:rPr>
        <w:t>five</w:t>
      </w:r>
      <w:r w:rsidRPr="00544263">
        <w:rPr>
          <w:rFonts w:eastAsia="Times New Roman"/>
          <w:sz w:val="22"/>
          <w:szCs w:val="22"/>
        </w:rPr>
        <w:t xml:space="preserve"> degrees of freedom)</w:t>
      </w:r>
      <w:r w:rsidRPr="00544263">
        <w:rPr>
          <w:sz w:val="22"/>
          <w:szCs w:val="22"/>
        </w:rPr>
        <w:t>.</w:t>
      </w:r>
      <w:r>
        <w:rPr>
          <w:sz w:val="22"/>
          <w:szCs w:val="22"/>
        </w:rPr>
        <w:t xml:space="preserve"> The negative effect of schema inconsistency, therefore, attenuates with the time spent in spanning categories, in line with our argument. </w:t>
      </w:r>
    </w:p>
    <w:p w:rsidR="00570522" w:rsidRDefault="00570522" w:rsidP="00570522">
      <w:pPr>
        <w:spacing w:line="480" w:lineRule="auto"/>
        <w:ind w:firstLine="360"/>
        <w:rPr>
          <w:sz w:val="22"/>
          <w:szCs w:val="22"/>
        </w:rPr>
      </w:pPr>
      <w:r>
        <w:rPr>
          <w:sz w:val="22"/>
          <w:szCs w:val="22"/>
        </w:rPr>
        <w:t>Insight into the substantive implications</w:t>
      </w:r>
      <w:r w:rsidRPr="00226A7B">
        <w:rPr>
          <w:sz w:val="22"/>
          <w:szCs w:val="22"/>
        </w:rPr>
        <w:t xml:space="preserve"> of these effects can be gained by examining Figure </w:t>
      </w:r>
      <w:r>
        <w:rPr>
          <w:sz w:val="22"/>
          <w:szCs w:val="22"/>
        </w:rPr>
        <w:t>4</w:t>
      </w:r>
      <w:r w:rsidR="00337B72">
        <w:rPr>
          <w:sz w:val="22"/>
          <w:szCs w:val="22"/>
        </w:rPr>
        <w:t xml:space="preserve">, which plots a three-dimensional surface whose vertical dimension is the predicted multiplier of the hazard of </w:t>
      </w:r>
      <w:r w:rsidR="00CC0884">
        <w:rPr>
          <w:sz w:val="22"/>
          <w:szCs w:val="22"/>
        </w:rPr>
        <w:t>defection</w:t>
      </w:r>
      <w:r w:rsidR="00CC0884" w:rsidRPr="00226A7B">
        <w:rPr>
          <w:sz w:val="22"/>
          <w:szCs w:val="22"/>
        </w:rPr>
        <w:t>.</w:t>
      </w:r>
      <w:r w:rsidR="00CC0884">
        <w:rPr>
          <w:sz w:val="22"/>
          <w:szCs w:val="22"/>
        </w:rPr>
        <w:t xml:space="preserve"> The</w:t>
      </w:r>
      <w:r w:rsidR="00337B72">
        <w:rPr>
          <w:sz w:val="22"/>
          <w:szCs w:val="22"/>
        </w:rPr>
        <w:t xml:space="preserve"> historical scenario we study begins at the </w:t>
      </w:r>
      <w:r w:rsidR="00CC0884">
        <w:rPr>
          <w:sz w:val="22"/>
          <w:szCs w:val="22"/>
        </w:rPr>
        <w:t>front</w:t>
      </w:r>
      <w:r w:rsidR="00337B72">
        <w:rPr>
          <w:sz w:val="22"/>
          <w:szCs w:val="22"/>
        </w:rPr>
        <w:t xml:space="preserve"> left </w:t>
      </w:r>
      <w:r w:rsidR="00CC0884">
        <w:rPr>
          <w:sz w:val="22"/>
          <w:szCs w:val="22"/>
        </w:rPr>
        <w:t>edge</w:t>
      </w:r>
      <w:r w:rsidR="00337B72">
        <w:rPr>
          <w:sz w:val="22"/>
          <w:szCs w:val="22"/>
        </w:rPr>
        <w:t xml:space="preserve"> of the graph, where</w:t>
      </w:r>
      <w:r>
        <w:rPr>
          <w:sz w:val="22"/>
          <w:szCs w:val="22"/>
        </w:rPr>
        <w:t xml:space="preserve"> defectors from “tradition” had low average tenure as defectors and high average grade of membership in “tradition</w:t>
      </w:r>
      <w:r w:rsidR="00337B72">
        <w:rPr>
          <w:sz w:val="22"/>
          <w:szCs w:val="22"/>
        </w:rPr>
        <w:t>.</w:t>
      </w:r>
      <w:r>
        <w:rPr>
          <w:sz w:val="22"/>
          <w:szCs w:val="22"/>
        </w:rPr>
        <w:t xml:space="preserve">”   </w:t>
      </w:r>
      <w:r w:rsidR="00337B72">
        <w:rPr>
          <w:sz w:val="22"/>
          <w:szCs w:val="22"/>
        </w:rPr>
        <w:t xml:space="preserve">As the “modernist” insurgency gained traction, </w:t>
      </w:r>
      <w:r>
        <w:rPr>
          <w:sz w:val="22"/>
          <w:szCs w:val="22"/>
        </w:rPr>
        <w:t>both tenure and GoM in “tradition” increase. This</w:t>
      </w:r>
      <w:r w:rsidR="00337B72">
        <w:rPr>
          <w:sz w:val="22"/>
          <w:szCs w:val="22"/>
        </w:rPr>
        <w:t xml:space="preserve"> process traces a path toward the middle region of the space where the predicted hazard is sharply higher</w:t>
      </w:r>
      <w:r>
        <w:rPr>
          <w:sz w:val="22"/>
          <w:szCs w:val="22"/>
        </w:rPr>
        <w:t>. Eventually tenure as a defector continued to increase but average grade of membership in “tradition” stabilized. This cause</w:t>
      </w:r>
      <w:r w:rsidR="00337B72">
        <w:rPr>
          <w:sz w:val="22"/>
          <w:szCs w:val="22"/>
        </w:rPr>
        <w:t>s</w:t>
      </w:r>
      <w:r>
        <w:rPr>
          <w:sz w:val="22"/>
          <w:szCs w:val="22"/>
        </w:rPr>
        <w:t xml:space="preserve"> the hazard of defection to</w:t>
      </w:r>
      <w:r w:rsidR="00F7214E">
        <w:rPr>
          <w:sz w:val="22"/>
          <w:szCs w:val="22"/>
        </w:rPr>
        <w:t xml:space="preserve"> also</w:t>
      </w:r>
      <w:r>
        <w:rPr>
          <w:sz w:val="22"/>
          <w:szCs w:val="22"/>
        </w:rPr>
        <w:t xml:space="preserve"> stabilize (at a level above the one at the origin). By our argument, the increasing fuzziness caused by defectors moving more to the middle of the continuum between the pure types defuses the mobilization of the “traditionalists” to defend their collective identity.</w:t>
      </w:r>
    </w:p>
    <w:p w:rsidR="00570522" w:rsidRDefault="00570522" w:rsidP="00570522">
      <w:pPr>
        <w:tabs>
          <w:tab w:val="left" w:pos="360"/>
          <w:tab w:val="left" w:pos="5310"/>
        </w:tabs>
        <w:spacing w:line="480" w:lineRule="auto"/>
        <w:jc w:val="center"/>
        <w:rPr>
          <w:sz w:val="22"/>
          <w:szCs w:val="22"/>
          <w:lang w:eastAsia="en-US"/>
        </w:rPr>
      </w:pPr>
      <w:r w:rsidRPr="00226A7B">
        <w:rPr>
          <w:sz w:val="22"/>
          <w:szCs w:val="22"/>
        </w:rPr>
        <w:t xml:space="preserve">[Insert </w:t>
      </w:r>
      <w:r>
        <w:rPr>
          <w:sz w:val="22"/>
          <w:szCs w:val="22"/>
        </w:rPr>
        <w:t>Figure 4</w:t>
      </w:r>
      <w:r w:rsidRPr="00226A7B">
        <w:rPr>
          <w:sz w:val="22"/>
          <w:szCs w:val="22"/>
        </w:rPr>
        <w:t xml:space="preserve"> about here]</w:t>
      </w:r>
    </w:p>
    <w:p w:rsidR="00570522" w:rsidRDefault="00570522" w:rsidP="00570522">
      <w:pPr>
        <w:spacing w:line="480" w:lineRule="auto"/>
        <w:ind w:firstLine="360"/>
        <w:rPr>
          <w:b/>
          <w:sz w:val="22"/>
          <w:szCs w:val="22"/>
        </w:rPr>
      </w:pPr>
      <w:r>
        <w:rPr>
          <w:sz w:val="22"/>
          <w:szCs w:val="22"/>
        </w:rPr>
        <w:t xml:space="preserve">One might wonder </w:t>
      </w:r>
      <w:r>
        <w:rPr>
          <w:sz w:val="22"/>
          <w:szCs w:val="22"/>
          <w:lang w:eastAsia="en-US"/>
        </w:rPr>
        <w:t>why the contention between rival categories induced “traditionalists” but not “modernists” to close ranks. A symmetric activation could be expected if the same form of category straddling occurred in the two camps. Our data indicate, instead, indicate a skewed pattern. The number of producers moving away from tradition was large and consisted mostly of partial defectors (N = 53), who also maintained a high GoM in the “traditionalist” category (mean = 0.58). On the contrary, we only found five partial defections from modernism, and only one defector maintaining a higher GoM in the “modernist” category.</w:t>
      </w:r>
    </w:p>
    <w:p w:rsidR="00570522" w:rsidRPr="00226A7B" w:rsidRDefault="00570522" w:rsidP="00570522">
      <w:pPr>
        <w:spacing w:line="480" w:lineRule="auto"/>
        <w:rPr>
          <w:sz w:val="22"/>
          <w:szCs w:val="22"/>
        </w:rPr>
      </w:pPr>
      <w:r w:rsidRPr="00226A7B">
        <w:rPr>
          <w:b/>
          <w:sz w:val="22"/>
          <w:szCs w:val="22"/>
        </w:rPr>
        <w:t>Alternative Mechanisms</w:t>
      </w:r>
      <w:r w:rsidRPr="00226A7B">
        <w:rPr>
          <w:sz w:val="22"/>
          <w:szCs w:val="22"/>
        </w:rPr>
        <w:t>. What factors other than activation of collective</w:t>
      </w:r>
      <w:r w:rsidR="00DA1D0E">
        <w:rPr>
          <w:sz w:val="22"/>
          <w:szCs w:val="22"/>
        </w:rPr>
        <w:t xml:space="preserve"> “traditionalist”</w:t>
      </w:r>
      <w:r w:rsidRPr="00226A7B">
        <w:rPr>
          <w:sz w:val="22"/>
          <w:szCs w:val="22"/>
        </w:rPr>
        <w:t xml:space="preserve"> identity could inhibit defection? One alternative explanation to ours is that some producers might have lacked the necessary capabilities or resources to adopt modern vinification practices. The estimates in Table 2 do not support this view. It was not the low-performing producers who accounted for the bulk of the defections. The maximum rating from the prior vintage has an insignificant negative effect on defection. If the most capable defected, then the capabilities involved did not show up in the wines as judged by the critics.</w:t>
      </w:r>
      <w:r>
        <w:rPr>
          <w:sz w:val="22"/>
          <w:szCs w:val="22"/>
        </w:rPr>
        <w:t xml:space="preserve"> Also, in unreported analyses, we do not find significant evidence that the rate of defection is affected by other organizational variables such as ownership form.</w:t>
      </w:r>
    </w:p>
    <w:p w:rsidR="00570522" w:rsidRPr="00226A7B" w:rsidRDefault="00570522" w:rsidP="00570522">
      <w:pPr>
        <w:spacing w:line="480" w:lineRule="auto"/>
        <w:ind w:firstLine="360"/>
        <w:rPr>
          <w:sz w:val="22"/>
          <w:szCs w:val="22"/>
        </w:rPr>
      </w:pPr>
      <w:r w:rsidRPr="00226A7B">
        <w:rPr>
          <w:sz w:val="22"/>
          <w:szCs w:val="22"/>
          <w:lang w:val="en-GB"/>
        </w:rPr>
        <w:t>Another possibility is that the prospective defectors might anticipate penalties and</w:t>
      </w:r>
      <w:r w:rsidR="00DA1D0E">
        <w:rPr>
          <w:sz w:val="22"/>
          <w:szCs w:val="22"/>
          <w:lang w:val="en-GB"/>
        </w:rPr>
        <w:t>,</w:t>
      </w:r>
      <w:r w:rsidRPr="00226A7B">
        <w:rPr>
          <w:sz w:val="22"/>
          <w:szCs w:val="22"/>
          <w:lang w:val="en-GB"/>
        </w:rPr>
        <w:t xml:space="preserve"> therefore, decide not to defect. </w:t>
      </w:r>
      <w:r w:rsidRPr="00226A7B">
        <w:rPr>
          <w:sz w:val="22"/>
          <w:szCs w:val="22"/>
        </w:rPr>
        <w:t xml:space="preserve">If those who defected would tend to get penalized—they would not receive upgrades and would, instead, be downgraded by the critics. Negro et al. (2007) estimated the effect of defection on subsequent ratings and found defection increases the probability </w:t>
      </w:r>
      <w:r w:rsidR="00DA1D0E">
        <w:rPr>
          <w:sz w:val="22"/>
          <w:szCs w:val="22"/>
        </w:rPr>
        <w:t xml:space="preserve">that </w:t>
      </w:r>
      <w:r w:rsidR="00CC0884">
        <w:rPr>
          <w:sz w:val="22"/>
          <w:szCs w:val="22"/>
        </w:rPr>
        <w:t>a maximum</w:t>
      </w:r>
      <w:r w:rsidRPr="00226A7B">
        <w:rPr>
          <w:sz w:val="22"/>
          <w:szCs w:val="22"/>
        </w:rPr>
        <w:t xml:space="preserve"> rating</w:t>
      </w:r>
      <w:r w:rsidR="00DA1D0E">
        <w:rPr>
          <w:sz w:val="22"/>
          <w:szCs w:val="22"/>
        </w:rPr>
        <w:t xml:space="preserve"> rises</w:t>
      </w:r>
      <w:r w:rsidRPr="00226A7B">
        <w:rPr>
          <w:sz w:val="22"/>
          <w:szCs w:val="22"/>
        </w:rPr>
        <w:t xml:space="preserve"> and reduces the probability </w:t>
      </w:r>
      <w:r w:rsidR="00DA1D0E">
        <w:rPr>
          <w:sz w:val="22"/>
          <w:szCs w:val="22"/>
        </w:rPr>
        <w:t xml:space="preserve">that it falls. That </w:t>
      </w:r>
      <w:r w:rsidR="00CC0884">
        <w:rPr>
          <w:sz w:val="22"/>
          <w:szCs w:val="22"/>
        </w:rPr>
        <w:t>is,</w:t>
      </w:r>
      <w:r w:rsidR="00CC0884" w:rsidRPr="00226A7B">
        <w:rPr>
          <w:sz w:val="22"/>
          <w:szCs w:val="22"/>
        </w:rPr>
        <w:t xml:space="preserve"> defectors</w:t>
      </w:r>
      <w:r w:rsidRPr="00226A7B">
        <w:rPr>
          <w:sz w:val="22"/>
          <w:szCs w:val="22"/>
        </w:rPr>
        <w:t xml:space="preserve"> are rewarded with upgrades and are less likely to suffer downgrades.  </w:t>
      </w:r>
    </w:p>
    <w:p w:rsidR="00570522" w:rsidRPr="00226A7B" w:rsidRDefault="00570522" w:rsidP="00570522">
      <w:pPr>
        <w:spacing w:line="480" w:lineRule="auto"/>
        <w:ind w:firstLine="360"/>
        <w:rPr>
          <w:sz w:val="22"/>
          <w:szCs w:val="22"/>
        </w:rPr>
      </w:pPr>
      <w:r w:rsidRPr="00226A7B">
        <w:rPr>
          <w:sz w:val="22"/>
          <w:szCs w:val="22"/>
        </w:rPr>
        <w:t xml:space="preserve">Finally, perhaps broader shifts in the </w:t>
      </w:r>
      <w:r w:rsidR="00CC0884" w:rsidRPr="00226A7B">
        <w:rPr>
          <w:sz w:val="22"/>
          <w:szCs w:val="22"/>
        </w:rPr>
        <w:t>market account</w:t>
      </w:r>
      <w:r w:rsidRPr="00226A7B">
        <w:rPr>
          <w:sz w:val="22"/>
          <w:szCs w:val="22"/>
        </w:rPr>
        <w:t xml:space="preserve"> for the persistence of the rival interpretations. The information on export activities during our survey is clearly incomplete; but it indicates that “traditionalist” producers are not avoiding international competition. Of the sixty producers for which data are available, the difference in reliance on exports by traditionalists (71.6% of sales) and modernists (71.0%) is not significant. The difference is also not significant when “traditionalists” who did not defect are compared with defectors (65.5%).</w:t>
      </w:r>
      <w:r w:rsidRPr="00226A7B">
        <w:rPr>
          <w:rStyle w:val="EndnoteReference"/>
          <w:sz w:val="22"/>
          <w:szCs w:val="22"/>
        </w:rPr>
        <w:endnoteReference w:id="6"/>
      </w:r>
      <w:r w:rsidRPr="00226A7B">
        <w:rPr>
          <w:sz w:val="22"/>
          <w:szCs w:val="22"/>
        </w:rPr>
        <w:t xml:space="preserve"> </w:t>
      </w:r>
    </w:p>
    <w:p w:rsidR="005017A4" w:rsidRDefault="00570522">
      <w:pPr>
        <w:spacing w:line="480" w:lineRule="auto"/>
        <w:ind w:firstLine="360"/>
      </w:pPr>
      <w:r w:rsidRPr="00226A7B">
        <w:rPr>
          <w:sz w:val="22"/>
          <w:szCs w:val="22"/>
        </w:rPr>
        <w:t>One could still argue that “traditionalist” producers are responding only to global processes that partition the wine industry into a mass/ modern segment and a</w:t>
      </w:r>
      <w:r>
        <w:rPr>
          <w:sz w:val="22"/>
          <w:szCs w:val="22"/>
        </w:rPr>
        <w:t xml:space="preserve"> craft</w:t>
      </w:r>
      <w:r w:rsidRPr="00226A7B">
        <w:rPr>
          <w:sz w:val="22"/>
          <w:szCs w:val="22"/>
        </w:rPr>
        <w:t xml:space="preserve">/traditional segment. As noted above, all of the Barolo and Barbaresco producers are very small in scale by world standards. If the world wine industry is partitioning, its epicenter ought to lie outside the Langhe region and ought not to involve the opposition between categories inside the Langhe that our results demonstrate. </w:t>
      </w:r>
    </w:p>
    <w:p w:rsidR="00570522" w:rsidRDefault="00570522" w:rsidP="00570522">
      <w:pPr>
        <w:spacing w:line="480" w:lineRule="auto"/>
        <w:rPr>
          <w:b/>
          <w:smallCaps/>
          <w:sz w:val="22"/>
          <w:szCs w:val="22"/>
        </w:rPr>
      </w:pPr>
    </w:p>
    <w:p w:rsidR="005017A4" w:rsidRDefault="00570522">
      <w:pPr>
        <w:spacing w:line="480" w:lineRule="auto"/>
        <w:rPr>
          <w:sz w:val="22"/>
          <w:szCs w:val="22"/>
        </w:rPr>
      </w:pPr>
      <w:r w:rsidRPr="00226A7B">
        <w:rPr>
          <w:b/>
          <w:smallCaps/>
          <w:sz w:val="22"/>
          <w:szCs w:val="22"/>
        </w:rPr>
        <w:t>Discussion</w:t>
      </w:r>
    </w:p>
    <w:p w:rsidR="001F2186" w:rsidRPr="00D24292" w:rsidRDefault="001F2186" w:rsidP="001F2186">
      <w:pPr>
        <w:autoSpaceDE w:val="0"/>
        <w:autoSpaceDN w:val="0"/>
        <w:adjustRightInd w:val="0"/>
        <w:spacing w:line="480" w:lineRule="auto"/>
        <w:rPr>
          <w:sz w:val="22"/>
          <w:szCs w:val="22"/>
        </w:rPr>
      </w:pPr>
      <w:r w:rsidRPr="003E43DB">
        <w:rPr>
          <w:sz w:val="22"/>
          <w:szCs w:val="22"/>
        </w:rPr>
        <w:t xml:space="preserve">As we see it, </w:t>
      </w:r>
      <w:r w:rsidR="006B3987">
        <w:rPr>
          <w:sz w:val="22"/>
          <w:szCs w:val="22"/>
        </w:rPr>
        <w:t xml:space="preserve">the modernist challenge </w:t>
      </w:r>
      <w:r w:rsidR="009F2F2F">
        <w:rPr>
          <w:sz w:val="22"/>
          <w:szCs w:val="22"/>
        </w:rPr>
        <w:t>and</w:t>
      </w:r>
      <w:r w:rsidR="006B3987">
        <w:rPr>
          <w:sz w:val="22"/>
          <w:szCs w:val="22"/>
        </w:rPr>
        <w:t xml:space="preserve"> </w:t>
      </w:r>
      <w:r w:rsidRPr="003E43DB">
        <w:rPr>
          <w:sz w:val="22"/>
          <w:szCs w:val="22"/>
        </w:rPr>
        <w:t xml:space="preserve">the </w:t>
      </w:r>
      <w:r w:rsidR="009F2F2F">
        <w:rPr>
          <w:sz w:val="22"/>
          <w:szCs w:val="22"/>
        </w:rPr>
        <w:t>re</w:t>
      </w:r>
      <w:r w:rsidRPr="003E43DB">
        <w:rPr>
          <w:sz w:val="22"/>
          <w:szCs w:val="22"/>
        </w:rPr>
        <w:t>construction of the traditionalist identity</w:t>
      </w:r>
      <w:r w:rsidR="009F2F2F">
        <w:rPr>
          <w:sz w:val="22"/>
          <w:szCs w:val="22"/>
        </w:rPr>
        <w:t xml:space="preserve"> as oppositional</w:t>
      </w:r>
      <w:r w:rsidRPr="003E43DB">
        <w:rPr>
          <w:sz w:val="22"/>
          <w:szCs w:val="22"/>
        </w:rPr>
        <w:t xml:space="preserve"> constitute a </w:t>
      </w:r>
      <w:r w:rsidR="006B3987">
        <w:rPr>
          <w:sz w:val="22"/>
          <w:szCs w:val="22"/>
        </w:rPr>
        <w:t xml:space="preserve">category </w:t>
      </w:r>
      <w:r w:rsidRPr="003E43DB">
        <w:rPr>
          <w:sz w:val="22"/>
          <w:szCs w:val="22"/>
        </w:rPr>
        <w:t xml:space="preserve">reinterpretation. The modernist wine makers critiqued </w:t>
      </w:r>
      <w:r w:rsidR="009F2F2F">
        <w:rPr>
          <w:sz w:val="22"/>
          <w:szCs w:val="22"/>
        </w:rPr>
        <w:t>practices</w:t>
      </w:r>
      <w:r w:rsidRPr="003E43DB">
        <w:rPr>
          <w:sz w:val="22"/>
          <w:szCs w:val="22"/>
        </w:rPr>
        <w:t xml:space="preserve"> in the vineyard and in the cellar that had long been accepted as taken-for-granted. This reinterpretation manifested a disagreement that caused audience members to attend more carefully to the characteristics of the category schema. The traditionalists’ reaction offered a reinterpretation in defense of the old practices but also in opposition to the modernists’ claims, </w:t>
      </w:r>
      <w:r w:rsidR="006B3987">
        <w:rPr>
          <w:sz w:val="22"/>
          <w:szCs w:val="22"/>
        </w:rPr>
        <w:t>where the</w:t>
      </w:r>
      <w:r w:rsidRPr="003E43DB">
        <w:rPr>
          <w:sz w:val="22"/>
          <w:szCs w:val="22"/>
        </w:rPr>
        <w:t xml:space="preserve"> oppositional part of the category schema was new – there could not be a counter critique before the critique. What we observed is indeed a pair of oppositions that culminates in the traditionalists’ attempt to make the boundary crisp similar to the case of real ale and </w:t>
      </w:r>
      <w:r w:rsidRPr="00D24292">
        <w:rPr>
          <w:sz w:val="22"/>
          <w:szCs w:val="22"/>
        </w:rPr>
        <w:t xml:space="preserve">microbrews (Carroll and Swaminathan 2000). </w:t>
      </w:r>
    </w:p>
    <w:p w:rsidR="009F2F2F" w:rsidRDefault="001F2186" w:rsidP="0013748C">
      <w:pPr>
        <w:autoSpaceDE w:val="0"/>
        <w:autoSpaceDN w:val="0"/>
        <w:adjustRightInd w:val="0"/>
        <w:spacing w:line="480" w:lineRule="auto"/>
        <w:ind w:firstLine="360"/>
        <w:rPr>
          <w:sz w:val="22"/>
          <w:szCs w:val="22"/>
        </w:rPr>
      </w:pPr>
      <w:r w:rsidRPr="00D24292">
        <w:rPr>
          <w:sz w:val="22"/>
          <w:szCs w:val="22"/>
        </w:rPr>
        <w:t xml:space="preserve">Research </w:t>
      </w:r>
      <w:r w:rsidR="009F2F2F">
        <w:rPr>
          <w:sz w:val="22"/>
          <w:szCs w:val="22"/>
        </w:rPr>
        <w:t>on categories in markets</w:t>
      </w:r>
      <w:r w:rsidRPr="00D24292">
        <w:rPr>
          <w:sz w:val="22"/>
          <w:szCs w:val="22"/>
        </w:rPr>
        <w:t xml:space="preserve"> (see Hannan 2010 for a review) has largely focused on external audiences’ categorization as an enabling and constraining factor for valuation of producers and/or their offers. </w:t>
      </w:r>
      <w:r w:rsidR="00894A29">
        <w:rPr>
          <w:bCs/>
          <w:sz w:val="22"/>
          <w:szCs w:val="22"/>
        </w:rPr>
        <w:t xml:space="preserve">Previous research has shown association with multiple categories causes producers to be perceived as poorer fits with category schemas compared to specialized counterparts, and that poorer fit reduces appeal to relevant audiences (Zuckerman et al. 2003; Hsu 2006;Hsu et al. 2009; Kuilman and Li 2009; Ruef and Patterson 2009; Negro et al. 2010). </w:t>
      </w:r>
      <w:r w:rsidRPr="00D24292">
        <w:rPr>
          <w:sz w:val="22"/>
          <w:szCs w:val="22"/>
        </w:rPr>
        <w:t xml:space="preserve">Our study complements the existing literature by bringing attention to the role of insiders and by suggesting that collective identity can be organized to maintain categorical distinctions. </w:t>
      </w:r>
    </w:p>
    <w:p w:rsidR="001F2186" w:rsidRDefault="006B3987" w:rsidP="0013748C">
      <w:pPr>
        <w:autoSpaceDE w:val="0"/>
        <w:autoSpaceDN w:val="0"/>
        <w:adjustRightInd w:val="0"/>
        <w:spacing w:line="480" w:lineRule="auto"/>
        <w:ind w:firstLine="360"/>
        <w:rPr>
          <w:sz w:val="22"/>
          <w:szCs w:val="22"/>
        </w:rPr>
      </w:pPr>
      <w:r>
        <w:rPr>
          <w:sz w:val="22"/>
          <w:szCs w:val="22"/>
        </w:rPr>
        <w:t>Ou</w:t>
      </w:r>
      <w:r w:rsidR="009F2F2F">
        <w:rPr>
          <w:sz w:val="22"/>
          <w:szCs w:val="22"/>
        </w:rPr>
        <w:t xml:space="preserve">r </w:t>
      </w:r>
      <w:r w:rsidR="001F2186" w:rsidRPr="00D24292">
        <w:rPr>
          <w:sz w:val="22"/>
          <w:szCs w:val="22"/>
        </w:rPr>
        <w:t xml:space="preserve">study </w:t>
      </w:r>
      <w:r w:rsidR="009F2F2F">
        <w:rPr>
          <w:sz w:val="22"/>
          <w:szCs w:val="22"/>
        </w:rPr>
        <w:t>has potential implications for</w:t>
      </w:r>
      <w:r w:rsidR="001F2186" w:rsidRPr="00D24292">
        <w:rPr>
          <w:sz w:val="22"/>
          <w:szCs w:val="22"/>
        </w:rPr>
        <w:t xml:space="preserve"> identity politics (Bernstein 2005), which examines collective action on the basis of identities, where identities form a part of the basis for grievances. Identity politics is political in the sense that interactions between groups, access to state actors, and opponents determine the types of identities expressed, so identity is one type of practice in which groups engage to transform dominant cultural patterns (Armstrong 2002). Identity politics </w:t>
      </w:r>
      <w:r w:rsidR="009F2F2F">
        <w:rPr>
          <w:sz w:val="22"/>
          <w:szCs w:val="22"/>
        </w:rPr>
        <w:t>concerns</w:t>
      </w:r>
      <w:r w:rsidR="001F2186" w:rsidRPr="00D24292">
        <w:rPr>
          <w:sz w:val="22"/>
          <w:szCs w:val="22"/>
        </w:rPr>
        <w:t xml:space="preserve"> identity in the sense that constructing and reconstructing collective category schemas </w:t>
      </w:r>
      <w:r w:rsidR="001F2186">
        <w:rPr>
          <w:sz w:val="22"/>
          <w:szCs w:val="22"/>
        </w:rPr>
        <w:t>is</w:t>
      </w:r>
      <w:r w:rsidR="001F2186" w:rsidRPr="00D24292">
        <w:rPr>
          <w:sz w:val="22"/>
          <w:szCs w:val="22"/>
        </w:rPr>
        <w:t xml:space="preserve"> a goal more than an instrument of collective action that offers fulfillment (Bernstein 1997)</w:t>
      </w:r>
      <w:r w:rsidR="001F2186">
        <w:rPr>
          <w:sz w:val="22"/>
          <w:szCs w:val="22"/>
        </w:rPr>
        <w:t>.</w:t>
      </w:r>
    </w:p>
    <w:p w:rsidR="003A62B4" w:rsidRDefault="006B3987" w:rsidP="00570522">
      <w:pPr>
        <w:spacing w:line="480" w:lineRule="auto"/>
        <w:ind w:firstLine="360"/>
      </w:pPr>
      <w:r>
        <w:rPr>
          <w:sz w:val="22"/>
          <w:szCs w:val="22"/>
        </w:rPr>
        <w:t>Our study also connects to</w:t>
      </w:r>
      <w:r w:rsidR="001F2186" w:rsidRPr="00D24292">
        <w:rPr>
          <w:sz w:val="22"/>
          <w:szCs w:val="22"/>
        </w:rPr>
        <w:t xml:space="preserve"> organizational institutionalism</w:t>
      </w:r>
      <w:r>
        <w:rPr>
          <w:sz w:val="22"/>
          <w:szCs w:val="22"/>
        </w:rPr>
        <w:t>, which</w:t>
      </w:r>
      <w:r w:rsidR="001F2186" w:rsidRPr="00D24292">
        <w:rPr>
          <w:sz w:val="22"/>
          <w:szCs w:val="22"/>
        </w:rPr>
        <w:t xml:space="preserve"> view</w:t>
      </w:r>
      <w:r w:rsidR="001F2186">
        <w:rPr>
          <w:sz w:val="22"/>
          <w:szCs w:val="22"/>
        </w:rPr>
        <w:t>s</w:t>
      </w:r>
      <w:r w:rsidR="001F2186" w:rsidRPr="00D24292">
        <w:rPr>
          <w:sz w:val="22"/>
          <w:szCs w:val="22"/>
        </w:rPr>
        <w:t xml:space="preserve"> institutions as being in tension with each other, allowing for ambiguity, multiplicity and contradiction to sow the seeds of change. </w:t>
      </w:r>
      <w:r w:rsidR="00295D96">
        <w:rPr>
          <w:sz w:val="22"/>
          <w:szCs w:val="22"/>
        </w:rPr>
        <w:t>Applying</w:t>
      </w:r>
      <w:r w:rsidR="001F2186">
        <w:rPr>
          <w:sz w:val="22"/>
          <w:szCs w:val="22"/>
        </w:rPr>
        <w:t xml:space="preserve"> </w:t>
      </w:r>
      <w:r w:rsidR="00295D96">
        <w:rPr>
          <w:sz w:val="22"/>
          <w:szCs w:val="22"/>
        </w:rPr>
        <w:t>to industries</w:t>
      </w:r>
      <w:r w:rsidR="00295D96" w:rsidRPr="002458DD">
        <w:rPr>
          <w:sz w:val="22"/>
          <w:szCs w:val="22"/>
        </w:rPr>
        <w:t xml:space="preserve"> </w:t>
      </w:r>
      <w:r w:rsidR="001F2186">
        <w:rPr>
          <w:sz w:val="22"/>
          <w:szCs w:val="22"/>
        </w:rPr>
        <w:t>the notion of</w:t>
      </w:r>
      <w:r w:rsidR="001F2186" w:rsidRPr="00D24292">
        <w:rPr>
          <w:sz w:val="22"/>
          <w:szCs w:val="22"/>
        </w:rPr>
        <w:t xml:space="preserve"> </w:t>
      </w:r>
      <w:r w:rsidR="001F2186" w:rsidRPr="002458DD">
        <w:rPr>
          <w:sz w:val="22"/>
          <w:szCs w:val="22"/>
        </w:rPr>
        <w:t>institutional logics</w:t>
      </w:r>
      <w:r w:rsidR="00295D96">
        <w:rPr>
          <w:sz w:val="22"/>
          <w:szCs w:val="22"/>
        </w:rPr>
        <w:t xml:space="preserve"> – </w:t>
      </w:r>
      <w:r w:rsidR="001F2186" w:rsidRPr="002458DD">
        <w:rPr>
          <w:sz w:val="22"/>
          <w:szCs w:val="22"/>
        </w:rPr>
        <w:t xml:space="preserve">the set of assumptions, values, beliefs, rules, and schemata that provide meaning to material practices </w:t>
      </w:r>
      <w:r w:rsidR="00295D96">
        <w:rPr>
          <w:sz w:val="22"/>
          <w:szCs w:val="22"/>
        </w:rPr>
        <w:t xml:space="preserve">in society </w:t>
      </w:r>
      <w:r w:rsidR="001F2186" w:rsidRPr="002458DD">
        <w:rPr>
          <w:sz w:val="22"/>
          <w:szCs w:val="22"/>
        </w:rPr>
        <w:t>(Friedland and Alford 1991)</w:t>
      </w:r>
      <w:r w:rsidR="00295D96">
        <w:rPr>
          <w:sz w:val="22"/>
          <w:szCs w:val="22"/>
        </w:rPr>
        <w:t xml:space="preserve"> –</w:t>
      </w:r>
      <w:r w:rsidR="001F2186" w:rsidRPr="002458DD">
        <w:rPr>
          <w:sz w:val="22"/>
          <w:szCs w:val="22"/>
        </w:rPr>
        <w:t>researchers have explored that competing meaning systems replace, clash or co-exist with one another (</w:t>
      </w:r>
      <w:r w:rsidR="001F2186" w:rsidRPr="002458DD">
        <w:rPr>
          <w:rFonts w:eastAsiaTheme="minorHAnsi"/>
          <w:sz w:val="22"/>
          <w:szCs w:val="22"/>
          <w:lang w:eastAsia="en-US"/>
        </w:rPr>
        <w:t xml:space="preserve">Stark 1996; </w:t>
      </w:r>
      <w:r w:rsidR="001F2186" w:rsidRPr="002458DD">
        <w:rPr>
          <w:sz w:val="22"/>
          <w:szCs w:val="22"/>
        </w:rPr>
        <w:t xml:space="preserve">Haveman and Rao 1997; Thornton and Ocasio 1999; </w:t>
      </w:r>
      <w:r w:rsidR="001F2186">
        <w:rPr>
          <w:sz w:val="22"/>
          <w:szCs w:val="22"/>
        </w:rPr>
        <w:t xml:space="preserve">Rao et al. 2003; </w:t>
      </w:r>
      <w:r w:rsidR="001F2186" w:rsidRPr="002458DD">
        <w:rPr>
          <w:sz w:val="22"/>
          <w:szCs w:val="22"/>
        </w:rPr>
        <w:t>Rao and Giorgi 2006</w:t>
      </w:r>
      <w:r w:rsidR="00295D96">
        <w:rPr>
          <w:sz w:val="22"/>
          <w:szCs w:val="22"/>
        </w:rPr>
        <w:t>;</w:t>
      </w:r>
      <w:r w:rsidR="00295D96" w:rsidRPr="00295D96">
        <w:rPr>
          <w:sz w:val="22"/>
          <w:szCs w:val="22"/>
        </w:rPr>
        <w:t xml:space="preserve"> </w:t>
      </w:r>
      <w:r w:rsidR="00295D96">
        <w:rPr>
          <w:sz w:val="22"/>
          <w:szCs w:val="22"/>
        </w:rPr>
        <w:t>Schneiberg, King and Smith 2008</w:t>
      </w:r>
      <w:r w:rsidR="001F2186" w:rsidRPr="002458DD">
        <w:rPr>
          <w:sz w:val="22"/>
          <w:szCs w:val="22"/>
        </w:rPr>
        <w:t>).</w:t>
      </w:r>
      <w:r w:rsidR="001F2186">
        <w:t xml:space="preserve"> </w:t>
      </w:r>
    </w:p>
    <w:p w:rsidR="00CA13CC" w:rsidRDefault="00257ECC" w:rsidP="00570522">
      <w:pPr>
        <w:spacing w:line="480" w:lineRule="auto"/>
        <w:ind w:firstLine="360"/>
        <w:rPr>
          <w:sz w:val="22"/>
          <w:szCs w:val="22"/>
        </w:rPr>
      </w:pPr>
      <w:r w:rsidRPr="001B25D6">
        <w:rPr>
          <w:sz w:val="22"/>
          <w:szCs w:val="22"/>
        </w:rPr>
        <w:t xml:space="preserve">In this perspective, groups develop </w:t>
      </w:r>
      <w:r w:rsidR="00481F93" w:rsidRPr="001B25D6">
        <w:rPr>
          <w:sz w:val="22"/>
          <w:szCs w:val="22"/>
        </w:rPr>
        <w:t xml:space="preserve">and identify with </w:t>
      </w:r>
      <w:r w:rsidRPr="001B25D6">
        <w:rPr>
          <w:sz w:val="22"/>
          <w:szCs w:val="22"/>
        </w:rPr>
        <w:t>their own institutional logics</w:t>
      </w:r>
      <w:r w:rsidR="00481F93" w:rsidRPr="001B25D6">
        <w:rPr>
          <w:sz w:val="22"/>
          <w:szCs w:val="22"/>
        </w:rPr>
        <w:t xml:space="preserve"> and use these logics purposively</w:t>
      </w:r>
      <w:r w:rsidRPr="001B25D6">
        <w:rPr>
          <w:sz w:val="22"/>
          <w:szCs w:val="22"/>
        </w:rPr>
        <w:t>.</w:t>
      </w:r>
      <w:r w:rsidR="00481F93" w:rsidRPr="001B25D6">
        <w:rPr>
          <w:sz w:val="22"/>
          <w:szCs w:val="22"/>
        </w:rPr>
        <w:t xml:space="preserve"> Studying the merger activities and career mobility that transformed Lloyds Bank from a regional organization into a national bank, Stovel and Savage (2006) argue that bank directors </w:t>
      </w:r>
      <w:r w:rsidR="002C5AF4" w:rsidRPr="001B25D6">
        <w:rPr>
          <w:sz w:val="22"/>
          <w:szCs w:val="22"/>
        </w:rPr>
        <w:t>favored mobility of newly hired employees rather than lateral transfers that violated</w:t>
      </w:r>
      <w:r w:rsidR="00481F93" w:rsidRPr="001B25D6">
        <w:rPr>
          <w:sz w:val="22"/>
          <w:szCs w:val="22"/>
        </w:rPr>
        <w:t xml:space="preserve"> the principle of local banking </w:t>
      </w:r>
      <w:r w:rsidR="002C5AF4" w:rsidRPr="001B25D6">
        <w:rPr>
          <w:sz w:val="22"/>
          <w:szCs w:val="22"/>
        </w:rPr>
        <w:t>supported by workers of merged banks</w:t>
      </w:r>
      <w:r w:rsidR="00481F93" w:rsidRPr="001B25D6">
        <w:rPr>
          <w:sz w:val="22"/>
          <w:szCs w:val="22"/>
        </w:rPr>
        <w:t xml:space="preserve">. Only after a merger wave </w:t>
      </w:r>
      <w:r w:rsidR="002C5AF4" w:rsidRPr="001B25D6">
        <w:rPr>
          <w:sz w:val="22"/>
          <w:szCs w:val="22"/>
        </w:rPr>
        <w:t xml:space="preserve">the new logic became accepted and </w:t>
      </w:r>
      <w:r w:rsidR="00BB39CF" w:rsidRPr="001B25D6">
        <w:rPr>
          <w:sz w:val="22"/>
          <w:szCs w:val="22"/>
        </w:rPr>
        <w:t>lateral</w:t>
      </w:r>
      <w:r w:rsidR="00BB39CF">
        <w:rPr>
          <w:sz w:val="22"/>
          <w:szCs w:val="22"/>
        </w:rPr>
        <w:t xml:space="preserve"> transfers </w:t>
      </w:r>
      <w:r w:rsidR="002C5AF4">
        <w:rPr>
          <w:sz w:val="22"/>
          <w:szCs w:val="22"/>
        </w:rPr>
        <w:t>spread</w:t>
      </w:r>
      <w:r w:rsidR="00BB39CF">
        <w:rPr>
          <w:sz w:val="22"/>
          <w:szCs w:val="22"/>
        </w:rPr>
        <w:t xml:space="preserve">. Bank directors </w:t>
      </w:r>
      <w:r w:rsidR="00CA13CC">
        <w:rPr>
          <w:sz w:val="22"/>
          <w:szCs w:val="22"/>
        </w:rPr>
        <w:t xml:space="preserve">seemed mindful that confusing boundaries by changing the identities of insiders could generate organizational tensions </w:t>
      </w:r>
      <w:r w:rsidR="002C5AF4">
        <w:rPr>
          <w:sz w:val="22"/>
          <w:szCs w:val="22"/>
        </w:rPr>
        <w:t>and</w:t>
      </w:r>
      <w:r w:rsidR="00CA13CC">
        <w:rPr>
          <w:sz w:val="22"/>
          <w:szCs w:val="22"/>
        </w:rPr>
        <w:t xml:space="preserve"> challenge the integration process. </w:t>
      </w:r>
      <w:r w:rsidR="002C5AF4">
        <w:rPr>
          <w:sz w:val="22"/>
          <w:szCs w:val="22"/>
        </w:rPr>
        <w:t>T</w:t>
      </w:r>
      <w:r w:rsidR="004D3A93">
        <w:rPr>
          <w:sz w:val="22"/>
          <w:szCs w:val="22"/>
        </w:rPr>
        <w:t xml:space="preserve">he initial </w:t>
      </w:r>
      <w:r w:rsidR="002C5AF4">
        <w:rPr>
          <w:sz w:val="22"/>
          <w:szCs w:val="22"/>
        </w:rPr>
        <w:t xml:space="preserve">defense of a collective </w:t>
      </w:r>
      <w:r w:rsidR="004D3A93">
        <w:rPr>
          <w:sz w:val="22"/>
          <w:szCs w:val="22"/>
        </w:rPr>
        <w:t xml:space="preserve">identity </w:t>
      </w:r>
      <w:r w:rsidR="00CA13CC">
        <w:rPr>
          <w:sz w:val="22"/>
          <w:szCs w:val="22"/>
        </w:rPr>
        <w:t xml:space="preserve">was crucial for local workers as </w:t>
      </w:r>
      <w:r w:rsidR="002C5AF4">
        <w:rPr>
          <w:sz w:val="22"/>
          <w:szCs w:val="22"/>
        </w:rPr>
        <w:t xml:space="preserve">it was </w:t>
      </w:r>
      <w:r w:rsidR="00CA13CC">
        <w:rPr>
          <w:sz w:val="22"/>
          <w:szCs w:val="22"/>
        </w:rPr>
        <w:t xml:space="preserve">for our traditionalist producers, and disputes could be partly settled by durable </w:t>
      </w:r>
      <w:r w:rsidR="004D3A93">
        <w:rPr>
          <w:sz w:val="22"/>
          <w:szCs w:val="22"/>
        </w:rPr>
        <w:t>spanning of category boundaries.</w:t>
      </w:r>
    </w:p>
    <w:p w:rsidR="00570522" w:rsidRDefault="00570522" w:rsidP="00570522">
      <w:pPr>
        <w:spacing w:line="480" w:lineRule="auto"/>
        <w:ind w:firstLine="360"/>
        <w:rPr>
          <w:sz w:val="22"/>
          <w:szCs w:val="22"/>
          <w:lang w:eastAsia="en-US"/>
        </w:rPr>
      </w:pPr>
      <w:r>
        <w:rPr>
          <w:sz w:val="22"/>
          <w:szCs w:val="22"/>
        </w:rPr>
        <w:t xml:space="preserve">The </w:t>
      </w:r>
      <w:r w:rsidR="001F2186">
        <w:rPr>
          <w:sz w:val="22"/>
          <w:szCs w:val="22"/>
        </w:rPr>
        <w:t>dispute</w:t>
      </w:r>
      <w:r w:rsidR="001F2186" w:rsidRPr="00945E0E">
        <w:rPr>
          <w:sz w:val="22"/>
          <w:szCs w:val="22"/>
        </w:rPr>
        <w:t xml:space="preserve"> </w:t>
      </w:r>
      <w:r w:rsidRPr="00945E0E">
        <w:rPr>
          <w:sz w:val="22"/>
          <w:szCs w:val="22"/>
        </w:rPr>
        <w:t xml:space="preserve">over </w:t>
      </w:r>
      <w:r>
        <w:rPr>
          <w:sz w:val="22"/>
          <w:szCs w:val="22"/>
        </w:rPr>
        <w:t xml:space="preserve">label interpretations </w:t>
      </w:r>
      <w:r w:rsidR="001C2389">
        <w:rPr>
          <w:sz w:val="22"/>
          <w:szCs w:val="22"/>
        </w:rPr>
        <w:t xml:space="preserve">also </w:t>
      </w:r>
      <w:r>
        <w:rPr>
          <w:sz w:val="22"/>
          <w:szCs w:val="22"/>
        </w:rPr>
        <w:t>highlights</w:t>
      </w:r>
      <w:r w:rsidRPr="00945E0E">
        <w:rPr>
          <w:sz w:val="22"/>
          <w:szCs w:val="22"/>
        </w:rPr>
        <w:t xml:space="preserve"> issues of </w:t>
      </w:r>
      <w:r>
        <w:rPr>
          <w:sz w:val="22"/>
          <w:szCs w:val="22"/>
        </w:rPr>
        <w:t xml:space="preserve">authenticity </w:t>
      </w:r>
      <w:r w:rsidRPr="00945E0E">
        <w:rPr>
          <w:sz w:val="22"/>
          <w:szCs w:val="22"/>
        </w:rPr>
        <w:t>associated with category membership.</w:t>
      </w:r>
      <w:r>
        <w:rPr>
          <w:sz w:val="22"/>
          <w:szCs w:val="22"/>
        </w:rPr>
        <w:t xml:space="preserve"> </w:t>
      </w:r>
      <w:r>
        <w:rPr>
          <w:sz w:val="22"/>
          <w:szCs w:val="22"/>
          <w:lang w:eastAsia="en-US"/>
        </w:rPr>
        <w:t xml:space="preserve">In the context studied here, it </w:t>
      </w:r>
      <w:r w:rsidRPr="00D67985">
        <w:rPr>
          <w:sz w:val="22"/>
          <w:szCs w:val="22"/>
          <w:lang w:eastAsia="en-US"/>
        </w:rPr>
        <w:t>is tempting to portray modernists as inauthentic, as driven by money, and traditionalists as driven by love. In this view, profit-maximizing modernists seek high prices and utility-maximizing traditionalists</w:t>
      </w:r>
      <w:r w:rsidRPr="00D67985">
        <w:rPr>
          <w:i/>
          <w:sz w:val="22"/>
          <w:szCs w:val="22"/>
          <w:lang w:eastAsia="en-US"/>
        </w:rPr>
        <w:t xml:space="preserve"> consume</w:t>
      </w:r>
      <w:r w:rsidRPr="00D67985">
        <w:rPr>
          <w:sz w:val="22"/>
          <w:szCs w:val="22"/>
          <w:lang w:eastAsia="en-US"/>
        </w:rPr>
        <w:t xml:space="preserve"> tradition and so choose lower prices (Scott-Morton and Podolny 2002). Such a portrait treats individual producers as atomistic decision-makers and overlooks the collective sources of identity and motivation. Modernists themselves had to mobilize collectively to construct the “modernist” category and to gain supporters from new entrants. </w:t>
      </w:r>
      <w:r>
        <w:rPr>
          <w:sz w:val="22"/>
          <w:szCs w:val="22"/>
          <w:lang w:eastAsia="en-US"/>
        </w:rPr>
        <w:t>T</w:t>
      </w:r>
      <w:r w:rsidRPr="00226A7B">
        <w:rPr>
          <w:sz w:val="22"/>
          <w:szCs w:val="22"/>
          <w:lang w:eastAsia="en-US"/>
        </w:rPr>
        <w:t xml:space="preserve">raditionalists argue that </w:t>
      </w:r>
      <w:r w:rsidRPr="00226A7B">
        <w:rPr>
          <w:i/>
          <w:sz w:val="22"/>
          <w:szCs w:val="22"/>
          <w:lang w:eastAsia="en-US"/>
        </w:rPr>
        <w:t>barrique</w:t>
      </w:r>
      <w:r w:rsidRPr="00226A7B">
        <w:rPr>
          <w:sz w:val="22"/>
          <w:szCs w:val="22"/>
          <w:lang w:eastAsia="en-US"/>
        </w:rPr>
        <w:t>-aged Italian wines were no different from Californian wines and were, therefore, inauthentic reflections of the terroir. Th</w:t>
      </w:r>
      <w:r>
        <w:rPr>
          <w:sz w:val="22"/>
          <w:szCs w:val="22"/>
          <w:lang w:eastAsia="en-US"/>
        </w:rPr>
        <w:t xml:space="preserve">e </w:t>
      </w:r>
      <w:r w:rsidRPr="00226A7B">
        <w:rPr>
          <w:sz w:val="22"/>
          <w:szCs w:val="22"/>
          <w:lang w:eastAsia="en-US"/>
        </w:rPr>
        <w:t xml:space="preserve">activation </w:t>
      </w:r>
      <w:r>
        <w:rPr>
          <w:sz w:val="22"/>
          <w:szCs w:val="22"/>
          <w:lang w:eastAsia="en-US"/>
        </w:rPr>
        <w:t xml:space="preserve">of their identity </w:t>
      </w:r>
      <w:r w:rsidRPr="00226A7B">
        <w:rPr>
          <w:sz w:val="22"/>
          <w:szCs w:val="22"/>
          <w:lang w:eastAsia="en-US"/>
        </w:rPr>
        <w:t>involved technical and ideological claims and resulted in adherence to conventions even in the presence of evident gains from defection. Some producers persist</w:t>
      </w:r>
      <w:r>
        <w:rPr>
          <w:sz w:val="22"/>
          <w:szCs w:val="22"/>
          <w:lang w:eastAsia="en-US"/>
        </w:rPr>
        <w:t>ed</w:t>
      </w:r>
      <w:r w:rsidRPr="00226A7B">
        <w:rPr>
          <w:sz w:val="22"/>
          <w:szCs w:val="22"/>
          <w:lang w:eastAsia="en-US"/>
        </w:rPr>
        <w:t xml:space="preserve"> with traditional practices because they define</w:t>
      </w:r>
      <w:r>
        <w:rPr>
          <w:sz w:val="22"/>
          <w:szCs w:val="22"/>
          <w:lang w:eastAsia="en-US"/>
        </w:rPr>
        <w:t>d</w:t>
      </w:r>
      <w:r w:rsidRPr="00226A7B">
        <w:rPr>
          <w:sz w:val="22"/>
          <w:szCs w:val="22"/>
          <w:lang w:eastAsia="en-US"/>
        </w:rPr>
        <w:t xml:space="preserve"> themselves in terms of the land and its terroir, and they believe</w:t>
      </w:r>
      <w:r>
        <w:rPr>
          <w:sz w:val="22"/>
          <w:szCs w:val="22"/>
          <w:lang w:eastAsia="en-US"/>
        </w:rPr>
        <w:t>d</w:t>
      </w:r>
      <w:r w:rsidRPr="00226A7B">
        <w:rPr>
          <w:sz w:val="22"/>
          <w:szCs w:val="22"/>
          <w:lang w:eastAsia="en-US"/>
        </w:rPr>
        <w:t xml:space="preserve"> that only authentic way to make Barolo wine is to use </w:t>
      </w:r>
      <w:r w:rsidRPr="00226A7B">
        <w:rPr>
          <w:i/>
          <w:sz w:val="22"/>
          <w:szCs w:val="22"/>
          <w:lang w:eastAsia="en-US"/>
        </w:rPr>
        <w:t>botti.</w:t>
      </w:r>
      <w:r w:rsidRPr="00226A7B">
        <w:rPr>
          <w:sz w:val="22"/>
          <w:szCs w:val="22"/>
          <w:lang w:eastAsia="en-US"/>
        </w:rPr>
        <w:t xml:space="preserve"> </w:t>
      </w:r>
      <w:r>
        <w:rPr>
          <w:sz w:val="22"/>
          <w:szCs w:val="22"/>
          <w:lang w:eastAsia="en-US"/>
        </w:rPr>
        <w:t xml:space="preserve">In this sense, weak pragmatic justifications make traditions more meaningful </w:t>
      </w:r>
      <w:r w:rsidRPr="00226A7B">
        <w:rPr>
          <w:sz w:val="22"/>
          <w:szCs w:val="22"/>
          <w:lang w:eastAsia="en-US"/>
        </w:rPr>
        <w:t>(Hobsbawm 1983)</w:t>
      </w:r>
      <w:r>
        <w:rPr>
          <w:sz w:val="22"/>
          <w:szCs w:val="22"/>
          <w:lang w:eastAsia="en-US"/>
        </w:rPr>
        <w:t>.</w:t>
      </w:r>
    </w:p>
    <w:p w:rsidR="00570522" w:rsidRDefault="00570522" w:rsidP="00570522">
      <w:pPr>
        <w:pStyle w:val="BodyText2"/>
        <w:spacing w:line="480" w:lineRule="auto"/>
        <w:ind w:firstLine="360"/>
        <w:outlineLvl w:val="0"/>
        <w:rPr>
          <w:sz w:val="22"/>
          <w:szCs w:val="22"/>
          <w:lang w:eastAsia="en-US"/>
        </w:rPr>
      </w:pPr>
      <w:r>
        <w:rPr>
          <w:sz w:val="22"/>
          <w:szCs w:val="22"/>
        </w:rPr>
        <w:t>Instead of a struggle between authentic and inauthentic style</w:t>
      </w:r>
      <w:r w:rsidR="001C2389">
        <w:rPr>
          <w:sz w:val="22"/>
          <w:szCs w:val="22"/>
        </w:rPr>
        <w:t>s</w:t>
      </w:r>
      <w:r>
        <w:rPr>
          <w:sz w:val="22"/>
          <w:szCs w:val="22"/>
        </w:rPr>
        <w:t xml:space="preserve">, </w:t>
      </w:r>
      <w:r w:rsidR="009F2F2F">
        <w:rPr>
          <w:sz w:val="22"/>
          <w:szCs w:val="22"/>
        </w:rPr>
        <w:t xml:space="preserve">the case we analyze </w:t>
      </w:r>
      <w:r w:rsidRPr="00D67985">
        <w:rPr>
          <w:sz w:val="22"/>
          <w:szCs w:val="22"/>
          <w:lang w:val="en-US" w:eastAsia="en-US"/>
        </w:rPr>
        <w:t>present</w:t>
      </w:r>
      <w:r w:rsidR="009F2F2F">
        <w:rPr>
          <w:sz w:val="22"/>
          <w:szCs w:val="22"/>
          <w:lang w:val="en-US" w:eastAsia="en-US"/>
        </w:rPr>
        <w:t>s</w:t>
      </w:r>
      <w:r w:rsidRPr="00D67985">
        <w:rPr>
          <w:sz w:val="22"/>
          <w:szCs w:val="22"/>
          <w:lang w:val="en-US" w:eastAsia="en-US"/>
        </w:rPr>
        <w:t xml:space="preserve"> a compelling </w:t>
      </w:r>
      <w:r w:rsidR="009F2F2F">
        <w:rPr>
          <w:sz w:val="22"/>
          <w:szCs w:val="22"/>
          <w:lang w:val="en-US" w:eastAsia="en-US"/>
        </w:rPr>
        <w:t>example</w:t>
      </w:r>
      <w:r w:rsidRPr="00D67985">
        <w:rPr>
          <w:sz w:val="22"/>
          <w:szCs w:val="22"/>
          <w:lang w:val="en-US" w:eastAsia="en-US"/>
        </w:rPr>
        <w:t xml:space="preserve"> of competing </w:t>
      </w:r>
      <w:r>
        <w:rPr>
          <w:sz w:val="22"/>
          <w:szCs w:val="22"/>
          <w:lang w:val="en-US" w:eastAsia="en-US"/>
        </w:rPr>
        <w:t>views</w:t>
      </w:r>
      <w:r w:rsidRPr="00D67985">
        <w:rPr>
          <w:sz w:val="22"/>
          <w:szCs w:val="22"/>
          <w:lang w:val="en-US" w:eastAsia="en-US"/>
        </w:rPr>
        <w:t xml:space="preserve"> of authenticity</w:t>
      </w:r>
      <w:r w:rsidR="00C44503">
        <w:rPr>
          <w:sz w:val="22"/>
          <w:szCs w:val="22"/>
          <w:lang w:val="en-US" w:eastAsia="en-US"/>
        </w:rPr>
        <w:t xml:space="preserve"> based on di</w:t>
      </w:r>
      <w:r w:rsidR="009F2F2F">
        <w:rPr>
          <w:sz w:val="22"/>
          <w:szCs w:val="22"/>
          <w:lang w:val="en-US" w:eastAsia="en-US"/>
        </w:rPr>
        <w:t>ffering</w:t>
      </w:r>
      <w:r w:rsidR="00C44503">
        <w:rPr>
          <w:sz w:val="22"/>
          <w:szCs w:val="22"/>
          <w:lang w:val="en-US" w:eastAsia="en-US"/>
        </w:rPr>
        <w:t xml:space="preserve"> interpretations of categorical schemas</w:t>
      </w:r>
      <w:r w:rsidRPr="00D67985">
        <w:rPr>
          <w:sz w:val="22"/>
          <w:szCs w:val="22"/>
          <w:lang w:val="en-US" w:eastAsia="en-US"/>
        </w:rPr>
        <w:t>.</w:t>
      </w:r>
      <w:r>
        <w:rPr>
          <w:sz w:val="22"/>
          <w:szCs w:val="22"/>
          <w:lang w:val="en-US" w:eastAsia="en-US"/>
        </w:rPr>
        <w:t xml:space="preserve"> On one hand, </w:t>
      </w:r>
      <w:r w:rsidRPr="00D67985">
        <w:rPr>
          <w:sz w:val="22"/>
          <w:szCs w:val="22"/>
          <w:lang w:val="en-US" w:eastAsia="en-US"/>
        </w:rPr>
        <w:t xml:space="preserve">the modernist interpretation of winemaking constitutes a different claim of authenticity, one that embraces creativity. Breaking with traditional practice and adopting </w:t>
      </w:r>
      <w:r w:rsidRPr="00D67985">
        <w:rPr>
          <w:i/>
          <w:sz w:val="22"/>
          <w:szCs w:val="22"/>
          <w:lang w:val="en-US" w:eastAsia="en-US"/>
        </w:rPr>
        <w:t>barriques</w:t>
      </w:r>
      <w:r w:rsidRPr="00D67985">
        <w:rPr>
          <w:sz w:val="22"/>
          <w:szCs w:val="22"/>
          <w:lang w:val="en-US" w:eastAsia="en-US"/>
        </w:rPr>
        <w:t>, among other technologies, was motivated by a desire to make original (and technically excellent) wines</w:t>
      </w:r>
      <w:r>
        <w:rPr>
          <w:sz w:val="22"/>
          <w:szCs w:val="22"/>
          <w:lang w:val="en-US" w:eastAsia="en-US"/>
        </w:rPr>
        <w:t xml:space="preserve">. On the other, </w:t>
      </w:r>
      <w:r>
        <w:rPr>
          <w:sz w:val="22"/>
          <w:szCs w:val="22"/>
        </w:rPr>
        <w:t xml:space="preserve">“traditional” producers espouse </w:t>
      </w:r>
      <w:r w:rsidRPr="008058C3">
        <w:rPr>
          <w:sz w:val="22"/>
          <w:szCs w:val="22"/>
          <w:lang w:eastAsia="fr-FR"/>
        </w:rPr>
        <w:t xml:space="preserve">a notion of authenticity as conformity to conventions and </w:t>
      </w:r>
      <w:r w:rsidR="009F2F2F">
        <w:rPr>
          <w:sz w:val="22"/>
          <w:szCs w:val="22"/>
          <w:lang w:eastAsia="fr-FR"/>
        </w:rPr>
        <w:t>“</w:t>
      </w:r>
      <w:r w:rsidRPr="008058C3">
        <w:rPr>
          <w:sz w:val="22"/>
          <w:szCs w:val="22"/>
          <w:lang w:eastAsia="fr-FR"/>
        </w:rPr>
        <w:t>natural</w:t>
      </w:r>
      <w:r w:rsidR="009F2F2F">
        <w:rPr>
          <w:sz w:val="22"/>
          <w:szCs w:val="22"/>
          <w:lang w:eastAsia="fr-FR"/>
        </w:rPr>
        <w:t>”</w:t>
      </w:r>
      <w:r w:rsidRPr="008058C3">
        <w:rPr>
          <w:sz w:val="22"/>
          <w:szCs w:val="22"/>
          <w:lang w:eastAsia="fr-FR"/>
        </w:rPr>
        <w:t xml:space="preserve"> processes (Peterson 1997; Rozin 2005</w:t>
      </w:r>
      <w:r>
        <w:rPr>
          <w:sz w:val="22"/>
          <w:szCs w:val="22"/>
          <w:lang w:eastAsia="fr-FR"/>
        </w:rPr>
        <w:t xml:space="preserve">). </w:t>
      </w:r>
      <w:r>
        <w:rPr>
          <w:sz w:val="22"/>
          <w:szCs w:val="22"/>
          <w:lang w:val="en-US" w:eastAsia="en-US"/>
        </w:rPr>
        <w:t>The</w:t>
      </w:r>
      <w:r w:rsidR="009F2F2F">
        <w:rPr>
          <w:sz w:val="22"/>
          <w:szCs w:val="22"/>
          <w:lang w:val="en-US" w:eastAsia="en-US"/>
        </w:rPr>
        <w:t xml:space="preserve"> latter group reacted</w:t>
      </w:r>
      <w:r>
        <w:rPr>
          <w:sz w:val="22"/>
          <w:szCs w:val="22"/>
          <w:lang w:val="en-US" w:eastAsia="en-US"/>
        </w:rPr>
        <w:t xml:space="preserve"> </w:t>
      </w:r>
      <w:r>
        <w:rPr>
          <w:sz w:val="22"/>
          <w:szCs w:val="22"/>
          <w:lang w:eastAsia="en-US"/>
        </w:rPr>
        <w:t xml:space="preserve">collectively </w:t>
      </w:r>
      <w:r w:rsidR="009F2F2F">
        <w:rPr>
          <w:sz w:val="22"/>
          <w:szCs w:val="22"/>
          <w:lang w:eastAsia="en-US"/>
        </w:rPr>
        <w:t>when they faced the risk of a</w:t>
      </w:r>
      <w:r>
        <w:rPr>
          <w:sz w:val="22"/>
          <w:szCs w:val="22"/>
          <w:lang w:eastAsia="en-US"/>
        </w:rPr>
        <w:t xml:space="preserve"> loss of distinctiveness of category boundaries due to straddling, particularly by the contradictory position of producers who defected to modernism but maintained a stronger perceived resemblance to tradition. </w:t>
      </w:r>
    </w:p>
    <w:p w:rsidR="00570522" w:rsidRPr="00226A7B" w:rsidRDefault="00570522" w:rsidP="00570522">
      <w:pPr>
        <w:pStyle w:val="BodyText2"/>
        <w:spacing w:line="480" w:lineRule="auto"/>
        <w:ind w:firstLine="360"/>
        <w:outlineLvl w:val="0"/>
        <w:rPr>
          <w:sz w:val="22"/>
          <w:szCs w:val="22"/>
        </w:rPr>
      </w:pPr>
      <w:r>
        <w:rPr>
          <w:sz w:val="22"/>
          <w:szCs w:val="22"/>
          <w:lang w:val="en-US" w:eastAsia="en-US"/>
        </w:rPr>
        <w:t xml:space="preserve">Thus, </w:t>
      </w:r>
      <w:r w:rsidRPr="00D67985">
        <w:rPr>
          <w:sz w:val="22"/>
          <w:szCs w:val="22"/>
          <w:lang w:val="en-US" w:eastAsia="en-US"/>
        </w:rPr>
        <w:t xml:space="preserve">our study makes a broader contribution to </w:t>
      </w:r>
      <w:r>
        <w:rPr>
          <w:sz w:val="22"/>
          <w:szCs w:val="22"/>
          <w:lang w:val="en-US" w:eastAsia="en-US"/>
        </w:rPr>
        <w:t>research</w:t>
      </w:r>
      <w:r w:rsidRPr="00D67985">
        <w:rPr>
          <w:sz w:val="22"/>
          <w:szCs w:val="22"/>
          <w:lang w:val="en-US" w:eastAsia="en-US"/>
        </w:rPr>
        <w:t xml:space="preserve"> on authenticity and illustrates that authenticity is intrinsically a polemical concept (Trilling 1972</w:t>
      </w:r>
      <w:r>
        <w:rPr>
          <w:sz w:val="22"/>
          <w:szCs w:val="22"/>
          <w:lang w:val="en-US" w:eastAsia="en-US"/>
        </w:rPr>
        <w:t>; Spooner 1986</w:t>
      </w:r>
      <w:r w:rsidRPr="00D67985">
        <w:rPr>
          <w:sz w:val="22"/>
          <w:szCs w:val="22"/>
          <w:lang w:val="en-US" w:eastAsia="en-US"/>
        </w:rPr>
        <w:t>).</w:t>
      </w:r>
      <w:r>
        <w:rPr>
          <w:sz w:val="22"/>
          <w:szCs w:val="22"/>
          <w:lang w:val="en-US" w:eastAsia="en-US"/>
        </w:rPr>
        <w:t xml:space="preserve"> </w:t>
      </w:r>
      <w:r w:rsidRPr="00226A7B">
        <w:rPr>
          <w:sz w:val="22"/>
          <w:szCs w:val="22"/>
        </w:rPr>
        <w:t xml:space="preserve">We suggest that one </w:t>
      </w:r>
      <w:r w:rsidR="009F2F2F">
        <w:rPr>
          <w:sz w:val="22"/>
          <w:szCs w:val="22"/>
        </w:rPr>
        <w:t xml:space="preserve">interpretation of the </w:t>
      </w:r>
      <w:r w:rsidRPr="00226A7B">
        <w:rPr>
          <w:sz w:val="22"/>
          <w:szCs w:val="22"/>
        </w:rPr>
        <w:t xml:space="preserve">category (the “modernist”) embodies authenticity by intervention that leads to originality in the </w:t>
      </w:r>
      <w:r>
        <w:rPr>
          <w:sz w:val="22"/>
          <w:szCs w:val="22"/>
        </w:rPr>
        <w:t xml:space="preserve">main </w:t>
      </w:r>
      <w:r w:rsidRPr="00226A7B">
        <w:rPr>
          <w:sz w:val="22"/>
          <w:szCs w:val="22"/>
        </w:rPr>
        <w:t>interest of gaining good outcomes in the market. The other (the “traditionalist”) seeks authenticity through rule-based abstention that leads to genuineness.</w:t>
      </w:r>
      <w:r>
        <w:rPr>
          <w:sz w:val="22"/>
          <w:szCs w:val="22"/>
        </w:rPr>
        <w:t xml:space="preserve"> </w:t>
      </w:r>
      <w:r w:rsidRPr="00226A7B">
        <w:rPr>
          <w:sz w:val="22"/>
          <w:szCs w:val="22"/>
        </w:rPr>
        <w:t xml:space="preserve">These opposed meanings evoke the distinction between type authenticity </w:t>
      </w:r>
      <w:r>
        <w:rPr>
          <w:sz w:val="22"/>
          <w:szCs w:val="22"/>
        </w:rPr>
        <w:t>(</w:t>
      </w:r>
      <w:r w:rsidRPr="00226A7B">
        <w:rPr>
          <w:sz w:val="22"/>
          <w:szCs w:val="22"/>
        </w:rPr>
        <w:t>conformity to a type</w:t>
      </w:r>
      <w:r>
        <w:rPr>
          <w:sz w:val="22"/>
          <w:szCs w:val="22"/>
        </w:rPr>
        <w:t>)</w:t>
      </w:r>
      <w:r w:rsidRPr="00226A7B">
        <w:rPr>
          <w:sz w:val="22"/>
          <w:szCs w:val="22"/>
        </w:rPr>
        <w:t xml:space="preserve"> and moral authenticity </w:t>
      </w:r>
      <w:r>
        <w:rPr>
          <w:sz w:val="22"/>
          <w:szCs w:val="22"/>
        </w:rPr>
        <w:t>(</w:t>
      </w:r>
      <w:r w:rsidRPr="00226A7B">
        <w:rPr>
          <w:sz w:val="22"/>
          <w:szCs w:val="22"/>
        </w:rPr>
        <w:t>sincerity of commitment to a set of values</w:t>
      </w:r>
      <w:r>
        <w:rPr>
          <w:sz w:val="22"/>
          <w:szCs w:val="22"/>
        </w:rPr>
        <w:t xml:space="preserve">) </w:t>
      </w:r>
      <w:r w:rsidRPr="00226A7B">
        <w:rPr>
          <w:sz w:val="22"/>
          <w:szCs w:val="22"/>
        </w:rPr>
        <w:t>proposed by Carroll and Wheaton (20</w:t>
      </w:r>
      <w:r w:rsidR="007C34F3">
        <w:rPr>
          <w:sz w:val="22"/>
          <w:szCs w:val="22"/>
        </w:rPr>
        <w:t>10</w:t>
      </w:r>
      <w:r w:rsidRPr="00226A7B">
        <w:rPr>
          <w:sz w:val="22"/>
          <w:szCs w:val="22"/>
        </w:rPr>
        <w:t>). Our study suggests that these types are intertwined. On one hand, the concerns of “traditionalist” producers were not only premised on  stylistic conventions but were also permeated by a moral view of what it means to be a category member. On the other, “modernist” vintners sought to find their own creative voice by challenging the style of established conventions.</w:t>
      </w:r>
    </w:p>
    <w:p w:rsidR="00570522" w:rsidRPr="00226A7B" w:rsidRDefault="00570522" w:rsidP="00570522">
      <w:pPr>
        <w:spacing w:line="480" w:lineRule="auto"/>
        <w:rPr>
          <w:bCs/>
          <w:smallCaps/>
          <w:sz w:val="22"/>
          <w:szCs w:val="22"/>
        </w:rPr>
      </w:pPr>
      <w:r w:rsidRPr="00226A7B">
        <w:rPr>
          <w:b/>
          <w:smallCaps/>
          <w:sz w:val="22"/>
          <w:szCs w:val="22"/>
        </w:rPr>
        <w:br w:type="page"/>
      </w:r>
      <w:r w:rsidRPr="00226A7B">
        <w:rPr>
          <w:b/>
          <w:bCs/>
          <w:smallCaps/>
          <w:sz w:val="22"/>
          <w:szCs w:val="22"/>
        </w:rPr>
        <w:t xml:space="preserve">Endnotes </w:t>
      </w:r>
    </w:p>
    <w:p w:rsidR="00570522" w:rsidRDefault="00570522" w:rsidP="00570522">
      <w:pPr>
        <w:spacing w:line="480" w:lineRule="auto"/>
        <w:rPr>
          <w:bCs/>
          <w:smallCaps/>
        </w:rPr>
        <w:sectPr w:rsidR="00570522">
          <w:footerReference w:type="even" r:id="rId9"/>
          <w:footerReference w:type="default" r:id="rId10"/>
          <w:footnotePr>
            <w:numStart w:val="2"/>
          </w:footnotePr>
          <w:endnotePr>
            <w:numFmt w:val="decimal"/>
          </w:endnotePr>
          <w:pgSz w:w="12240" w:h="15840" w:code="1"/>
          <w:pgMar w:top="1440" w:right="1440" w:bottom="1440" w:left="1440" w:gutter="0"/>
          <w:pgNumType w:start="1"/>
          <w:docGrid w:linePitch="360"/>
        </w:sectPr>
      </w:pPr>
    </w:p>
    <w:p w:rsidR="00570522" w:rsidRDefault="00570522" w:rsidP="00570522">
      <w:pPr>
        <w:spacing w:after="120" w:line="480" w:lineRule="auto"/>
        <w:jc w:val="center"/>
        <w:outlineLvl w:val="0"/>
        <w:rPr>
          <w:bCs/>
          <w:smallCaps/>
          <w:sz w:val="22"/>
          <w:szCs w:val="22"/>
        </w:rPr>
      </w:pPr>
      <w:r w:rsidRPr="0060242C">
        <w:rPr>
          <w:rFonts w:ascii="Times New Roman Bold" w:hAnsi="Times New Roman Bold"/>
          <w:b/>
          <w:bCs/>
          <w:smallCaps/>
          <w:sz w:val="22"/>
          <w:szCs w:val="22"/>
        </w:rPr>
        <w:t>Figure</w:t>
      </w:r>
      <w:r w:rsidRPr="0060242C">
        <w:rPr>
          <w:rFonts w:ascii="Times New Roman Bold" w:hAnsi="Times New Roman Bold"/>
          <w:b/>
          <w:bCs/>
          <w:sz w:val="22"/>
          <w:szCs w:val="22"/>
        </w:rPr>
        <w:t xml:space="preserve"> </w:t>
      </w:r>
      <w:r w:rsidRPr="0060242C">
        <w:rPr>
          <w:rFonts w:ascii="Times New Roman Bold" w:hAnsi="Times New Roman Bold"/>
          <w:b/>
          <w:bCs/>
          <w:smallCaps/>
          <w:sz w:val="22"/>
          <w:szCs w:val="22"/>
        </w:rPr>
        <w:t>1</w:t>
      </w:r>
      <w:r w:rsidRPr="0060242C">
        <w:rPr>
          <w:bCs/>
          <w:smallCaps/>
          <w:sz w:val="22"/>
          <w:szCs w:val="22"/>
        </w:rPr>
        <w:t xml:space="preserve">. </w:t>
      </w:r>
    </w:p>
    <w:p w:rsidR="00570522" w:rsidRPr="0060242C" w:rsidRDefault="00570522" w:rsidP="00570522">
      <w:pPr>
        <w:spacing w:after="120" w:line="480" w:lineRule="auto"/>
        <w:jc w:val="center"/>
        <w:outlineLvl w:val="0"/>
        <w:rPr>
          <w:bCs/>
          <w:smallCaps/>
          <w:sz w:val="22"/>
          <w:szCs w:val="22"/>
        </w:rPr>
      </w:pPr>
      <w:r w:rsidRPr="0060242C">
        <w:rPr>
          <w:bCs/>
          <w:smallCaps/>
          <w:sz w:val="22"/>
          <w:szCs w:val="22"/>
        </w:rPr>
        <w:t>Four Trajectories to Change of Categories in Markets</w:t>
      </w:r>
    </w:p>
    <w:tbl>
      <w:tblPr>
        <w:tblW w:w="9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23"/>
        <w:gridCol w:w="2816"/>
        <w:gridCol w:w="2414"/>
        <w:gridCol w:w="2359"/>
      </w:tblGrid>
      <w:tr w:rsidR="00570522" w:rsidRPr="0060242C">
        <w:trPr>
          <w:jc w:val="center"/>
        </w:trPr>
        <w:tc>
          <w:tcPr>
            <w:tcW w:w="2223" w:type="dxa"/>
            <w:vMerge w:val="restart"/>
            <w:tcBorders>
              <w:top w:val="nil"/>
              <w:left w:val="nil"/>
              <w:right w:val="nil"/>
            </w:tcBorders>
            <w:vAlign w:val="center"/>
          </w:tcPr>
          <w:p w:rsidR="00570522" w:rsidRPr="0060242C" w:rsidRDefault="00570522" w:rsidP="00570522">
            <w:pPr>
              <w:spacing w:after="120" w:line="276" w:lineRule="auto"/>
              <w:jc w:val="center"/>
              <w:outlineLvl w:val="0"/>
              <w:rPr>
                <w:rFonts w:eastAsia="Times New Roman"/>
                <w:bCs/>
                <w:smallCaps/>
                <w:sz w:val="22"/>
                <w:szCs w:val="22"/>
              </w:rPr>
            </w:pPr>
          </w:p>
          <w:p w:rsidR="00570522" w:rsidRPr="0060242C" w:rsidRDefault="00570522" w:rsidP="00570522">
            <w:pPr>
              <w:spacing w:after="120" w:line="276" w:lineRule="auto"/>
              <w:jc w:val="center"/>
              <w:outlineLvl w:val="0"/>
              <w:rPr>
                <w:rFonts w:eastAsia="Times New Roman"/>
                <w:bCs/>
                <w:smallCaps/>
                <w:sz w:val="22"/>
                <w:szCs w:val="22"/>
              </w:rPr>
            </w:pPr>
          </w:p>
          <w:p w:rsidR="00570522" w:rsidRPr="0060242C" w:rsidRDefault="00570522" w:rsidP="00570522">
            <w:pPr>
              <w:jc w:val="center"/>
              <w:outlineLvl w:val="0"/>
              <w:rPr>
                <w:rFonts w:eastAsia="Times New Roman"/>
                <w:bCs/>
                <w:smallCaps/>
                <w:sz w:val="22"/>
                <w:szCs w:val="22"/>
              </w:rPr>
            </w:pPr>
            <w:r w:rsidRPr="0060242C">
              <w:rPr>
                <w:rFonts w:eastAsia="Times New Roman"/>
                <w:bCs/>
                <w:smallCaps/>
                <w:sz w:val="22"/>
                <w:szCs w:val="22"/>
              </w:rPr>
              <w:t>Originators</w:t>
            </w:r>
          </w:p>
          <w:p w:rsidR="00570522" w:rsidRPr="0060242C" w:rsidRDefault="00570522" w:rsidP="00BE6D34">
            <w:pPr>
              <w:jc w:val="center"/>
              <w:outlineLvl w:val="0"/>
              <w:rPr>
                <w:rFonts w:eastAsia="Times New Roman"/>
                <w:bCs/>
                <w:smallCaps/>
                <w:sz w:val="22"/>
                <w:szCs w:val="22"/>
              </w:rPr>
            </w:pPr>
            <w:r w:rsidRPr="0060242C">
              <w:rPr>
                <w:rFonts w:eastAsia="Times New Roman"/>
                <w:bCs/>
                <w:smallCaps/>
                <w:sz w:val="22"/>
                <w:szCs w:val="22"/>
              </w:rPr>
              <w:t xml:space="preserve">of </w:t>
            </w:r>
            <w:r w:rsidR="00BE6D34">
              <w:rPr>
                <w:rFonts w:eastAsia="Times New Roman"/>
                <w:bCs/>
                <w:smallCaps/>
                <w:sz w:val="22"/>
                <w:szCs w:val="22"/>
              </w:rPr>
              <w:t>Rei</w:t>
            </w:r>
            <w:r w:rsidR="00BE6D34" w:rsidRPr="0060242C">
              <w:rPr>
                <w:rFonts w:eastAsia="Times New Roman"/>
                <w:bCs/>
                <w:smallCaps/>
                <w:sz w:val="22"/>
                <w:szCs w:val="22"/>
              </w:rPr>
              <w:t>nterpretation</w:t>
            </w:r>
          </w:p>
        </w:tc>
        <w:tc>
          <w:tcPr>
            <w:tcW w:w="2816" w:type="dxa"/>
            <w:vMerge w:val="restart"/>
            <w:tcBorders>
              <w:top w:val="nil"/>
              <w:left w:val="nil"/>
              <w:bottom w:val="nil"/>
              <w:right w:val="nil"/>
            </w:tcBorders>
            <w:vAlign w:val="center"/>
          </w:tcPr>
          <w:p w:rsidR="00570522" w:rsidRPr="0060242C" w:rsidRDefault="00570522" w:rsidP="00570522">
            <w:pPr>
              <w:spacing w:after="120" w:line="276" w:lineRule="auto"/>
              <w:jc w:val="center"/>
              <w:outlineLvl w:val="0"/>
              <w:rPr>
                <w:rFonts w:eastAsia="Times New Roman"/>
                <w:bCs/>
                <w:smallCaps/>
                <w:sz w:val="22"/>
                <w:szCs w:val="22"/>
              </w:rPr>
            </w:pPr>
          </w:p>
        </w:tc>
        <w:tc>
          <w:tcPr>
            <w:tcW w:w="4773" w:type="dxa"/>
            <w:gridSpan w:val="2"/>
            <w:tcBorders>
              <w:top w:val="nil"/>
              <w:left w:val="nil"/>
              <w:bottom w:val="nil"/>
              <w:right w:val="nil"/>
            </w:tcBorders>
            <w:vAlign w:val="bottom"/>
          </w:tcPr>
          <w:p w:rsidR="00570522" w:rsidRPr="0060242C" w:rsidRDefault="00570522" w:rsidP="00BE6D34">
            <w:pPr>
              <w:tabs>
                <w:tab w:val="left" w:pos="4956"/>
              </w:tabs>
              <w:spacing w:after="120" w:line="276" w:lineRule="auto"/>
              <w:jc w:val="center"/>
              <w:outlineLvl w:val="0"/>
              <w:rPr>
                <w:rFonts w:eastAsia="Times New Roman"/>
                <w:bCs/>
                <w:smallCaps/>
                <w:sz w:val="22"/>
                <w:szCs w:val="22"/>
              </w:rPr>
            </w:pPr>
            <w:r w:rsidRPr="0060242C">
              <w:rPr>
                <w:rFonts w:eastAsia="Times New Roman"/>
                <w:bCs/>
                <w:smallCaps/>
                <w:sz w:val="22"/>
                <w:szCs w:val="22"/>
              </w:rPr>
              <w:t xml:space="preserve">Labels for </w:t>
            </w:r>
            <w:r w:rsidR="00BE6D34">
              <w:rPr>
                <w:rFonts w:eastAsia="Times New Roman"/>
                <w:bCs/>
                <w:smallCaps/>
                <w:sz w:val="22"/>
                <w:szCs w:val="22"/>
              </w:rPr>
              <w:t>Rei</w:t>
            </w:r>
            <w:r w:rsidR="00BE6D34" w:rsidRPr="0060242C">
              <w:rPr>
                <w:rFonts w:eastAsia="Times New Roman"/>
                <w:bCs/>
                <w:smallCaps/>
                <w:sz w:val="22"/>
                <w:szCs w:val="22"/>
              </w:rPr>
              <w:t>nterpretations</w:t>
            </w:r>
          </w:p>
        </w:tc>
      </w:tr>
      <w:tr w:rsidR="00570522" w:rsidRPr="0060242C">
        <w:trPr>
          <w:jc w:val="center"/>
        </w:trPr>
        <w:tc>
          <w:tcPr>
            <w:tcW w:w="2223" w:type="dxa"/>
            <w:vMerge/>
            <w:tcBorders>
              <w:left w:val="nil"/>
              <w:right w:val="nil"/>
            </w:tcBorders>
          </w:tcPr>
          <w:p w:rsidR="00570522" w:rsidRPr="0060242C" w:rsidRDefault="00570522" w:rsidP="00570522">
            <w:pPr>
              <w:spacing w:after="120" w:line="480" w:lineRule="auto"/>
              <w:jc w:val="center"/>
              <w:outlineLvl w:val="0"/>
              <w:rPr>
                <w:rFonts w:eastAsia="Times New Roman"/>
                <w:bCs/>
                <w:smallCaps/>
                <w:sz w:val="22"/>
                <w:szCs w:val="22"/>
              </w:rPr>
            </w:pPr>
          </w:p>
        </w:tc>
        <w:tc>
          <w:tcPr>
            <w:tcW w:w="2816" w:type="dxa"/>
            <w:vMerge/>
            <w:tcBorders>
              <w:top w:val="nil"/>
              <w:left w:val="nil"/>
              <w:bottom w:val="nil"/>
              <w:right w:val="nil"/>
            </w:tcBorders>
          </w:tcPr>
          <w:p w:rsidR="00570522" w:rsidRPr="0060242C" w:rsidRDefault="00570522" w:rsidP="00570522">
            <w:pPr>
              <w:spacing w:after="120" w:line="480" w:lineRule="auto"/>
              <w:jc w:val="center"/>
              <w:outlineLvl w:val="0"/>
              <w:rPr>
                <w:rFonts w:eastAsia="Times New Roman"/>
                <w:bCs/>
                <w:smallCaps/>
                <w:sz w:val="22"/>
                <w:szCs w:val="22"/>
              </w:rPr>
            </w:pPr>
          </w:p>
        </w:tc>
        <w:tc>
          <w:tcPr>
            <w:tcW w:w="2414" w:type="dxa"/>
            <w:tcBorders>
              <w:top w:val="nil"/>
              <w:left w:val="nil"/>
              <w:right w:val="nil"/>
            </w:tcBorders>
            <w:vAlign w:val="center"/>
          </w:tcPr>
          <w:p w:rsidR="00570522" w:rsidRPr="0060242C" w:rsidRDefault="00570522" w:rsidP="00570522">
            <w:pPr>
              <w:spacing w:after="120"/>
              <w:jc w:val="center"/>
              <w:outlineLvl w:val="0"/>
              <w:rPr>
                <w:rFonts w:eastAsia="Times New Roman"/>
                <w:bCs/>
                <w:smallCaps/>
                <w:sz w:val="22"/>
                <w:szCs w:val="22"/>
              </w:rPr>
            </w:pPr>
            <w:r w:rsidRPr="0060242C">
              <w:rPr>
                <w:rFonts w:eastAsia="Times New Roman"/>
                <w:bCs/>
                <w:smallCaps/>
                <w:sz w:val="22"/>
                <w:szCs w:val="22"/>
              </w:rPr>
              <w:t>Common</w:t>
            </w:r>
          </w:p>
        </w:tc>
        <w:tc>
          <w:tcPr>
            <w:tcW w:w="2359" w:type="dxa"/>
            <w:tcBorders>
              <w:top w:val="nil"/>
              <w:left w:val="nil"/>
              <w:right w:val="nil"/>
            </w:tcBorders>
            <w:vAlign w:val="center"/>
          </w:tcPr>
          <w:p w:rsidR="00570522" w:rsidRPr="0060242C" w:rsidRDefault="00570522" w:rsidP="00570522">
            <w:pPr>
              <w:spacing w:after="120"/>
              <w:jc w:val="center"/>
              <w:outlineLvl w:val="0"/>
              <w:rPr>
                <w:rFonts w:eastAsia="Times New Roman"/>
                <w:bCs/>
                <w:smallCaps/>
                <w:sz w:val="22"/>
                <w:szCs w:val="22"/>
              </w:rPr>
            </w:pPr>
            <w:r w:rsidRPr="0060242C">
              <w:rPr>
                <w:rFonts w:eastAsia="Times New Roman"/>
                <w:bCs/>
                <w:smallCaps/>
                <w:sz w:val="22"/>
                <w:szCs w:val="22"/>
              </w:rPr>
              <w:t>Distinct</w:t>
            </w:r>
          </w:p>
        </w:tc>
      </w:tr>
      <w:tr w:rsidR="00570522" w:rsidRPr="0060242C">
        <w:trPr>
          <w:jc w:val="center"/>
        </w:trPr>
        <w:tc>
          <w:tcPr>
            <w:tcW w:w="2223" w:type="dxa"/>
            <w:vMerge/>
            <w:tcBorders>
              <w:left w:val="nil"/>
              <w:right w:val="nil"/>
            </w:tcBorders>
            <w:vAlign w:val="center"/>
          </w:tcPr>
          <w:p w:rsidR="00570522" w:rsidRPr="0060242C" w:rsidRDefault="00570522" w:rsidP="00570522">
            <w:pPr>
              <w:spacing w:after="120" w:line="480" w:lineRule="auto"/>
              <w:jc w:val="center"/>
              <w:outlineLvl w:val="0"/>
              <w:rPr>
                <w:rFonts w:eastAsia="Times New Roman"/>
                <w:bCs/>
                <w:smallCaps/>
                <w:sz w:val="22"/>
                <w:szCs w:val="22"/>
              </w:rPr>
            </w:pPr>
          </w:p>
        </w:tc>
        <w:tc>
          <w:tcPr>
            <w:tcW w:w="2816" w:type="dxa"/>
            <w:tcBorders>
              <w:top w:val="nil"/>
              <w:left w:val="nil"/>
              <w:bottom w:val="nil"/>
            </w:tcBorders>
            <w:vAlign w:val="center"/>
          </w:tcPr>
          <w:p w:rsidR="00570522" w:rsidRPr="0060242C" w:rsidRDefault="0049209E" w:rsidP="00570522">
            <w:pPr>
              <w:jc w:val="center"/>
              <w:outlineLvl w:val="0"/>
              <w:rPr>
                <w:rFonts w:eastAsia="Times New Roman"/>
                <w:bCs/>
                <w:smallCaps/>
                <w:sz w:val="22"/>
                <w:szCs w:val="22"/>
              </w:rPr>
            </w:pPr>
            <w:r>
              <w:rPr>
                <w:rFonts w:eastAsia="Times New Roman"/>
                <w:bCs/>
                <w:smallCaps/>
                <w:sz w:val="22"/>
                <w:szCs w:val="22"/>
              </w:rPr>
              <w:t>Insiders</w:t>
            </w:r>
            <w:r w:rsidR="00570522" w:rsidRPr="0060242C">
              <w:rPr>
                <w:rFonts w:eastAsia="Times New Roman"/>
                <w:bCs/>
                <w:smallCaps/>
                <w:sz w:val="22"/>
                <w:szCs w:val="22"/>
              </w:rPr>
              <w:t xml:space="preserve"> (Defection)</w:t>
            </w:r>
          </w:p>
        </w:tc>
        <w:tc>
          <w:tcPr>
            <w:tcW w:w="2414" w:type="dxa"/>
            <w:vAlign w:val="center"/>
          </w:tcPr>
          <w:p w:rsidR="00570522" w:rsidRPr="0060242C" w:rsidRDefault="00570522" w:rsidP="00570522">
            <w:pPr>
              <w:spacing w:before="120" w:line="480" w:lineRule="auto"/>
              <w:jc w:val="center"/>
              <w:outlineLvl w:val="0"/>
              <w:rPr>
                <w:rFonts w:eastAsia="Times New Roman"/>
                <w:bCs/>
                <w:smallCaps/>
                <w:sz w:val="22"/>
                <w:szCs w:val="22"/>
              </w:rPr>
            </w:pPr>
            <w:r w:rsidRPr="0060242C">
              <w:rPr>
                <w:rFonts w:eastAsia="Times New Roman"/>
                <w:bCs/>
                <w:smallCaps/>
                <w:sz w:val="22"/>
                <w:szCs w:val="22"/>
              </w:rPr>
              <w:t>A</w:t>
            </w:r>
          </w:p>
        </w:tc>
        <w:tc>
          <w:tcPr>
            <w:tcW w:w="2359" w:type="dxa"/>
            <w:vAlign w:val="center"/>
          </w:tcPr>
          <w:p w:rsidR="00570522" w:rsidRPr="0060242C" w:rsidRDefault="00570522" w:rsidP="00570522">
            <w:pPr>
              <w:spacing w:before="120" w:line="480" w:lineRule="auto"/>
              <w:jc w:val="center"/>
              <w:outlineLvl w:val="0"/>
              <w:rPr>
                <w:rFonts w:eastAsia="Times New Roman"/>
                <w:bCs/>
                <w:smallCaps/>
                <w:sz w:val="22"/>
                <w:szCs w:val="22"/>
              </w:rPr>
            </w:pPr>
            <w:r w:rsidRPr="0060242C">
              <w:rPr>
                <w:rFonts w:eastAsia="Times New Roman"/>
                <w:bCs/>
                <w:smallCaps/>
                <w:sz w:val="22"/>
                <w:szCs w:val="22"/>
              </w:rPr>
              <w:t>B</w:t>
            </w:r>
          </w:p>
        </w:tc>
      </w:tr>
      <w:tr w:rsidR="00570522" w:rsidRPr="0060242C">
        <w:trPr>
          <w:jc w:val="center"/>
        </w:trPr>
        <w:tc>
          <w:tcPr>
            <w:tcW w:w="2223" w:type="dxa"/>
            <w:vMerge/>
            <w:tcBorders>
              <w:left w:val="nil"/>
              <w:bottom w:val="nil"/>
              <w:right w:val="nil"/>
            </w:tcBorders>
          </w:tcPr>
          <w:p w:rsidR="00570522" w:rsidRPr="0060242C" w:rsidRDefault="00570522" w:rsidP="00570522">
            <w:pPr>
              <w:spacing w:after="120" w:line="480" w:lineRule="auto"/>
              <w:jc w:val="center"/>
              <w:outlineLvl w:val="0"/>
              <w:rPr>
                <w:rFonts w:eastAsia="Times New Roman"/>
                <w:bCs/>
                <w:smallCaps/>
                <w:sz w:val="22"/>
                <w:szCs w:val="22"/>
              </w:rPr>
            </w:pPr>
          </w:p>
        </w:tc>
        <w:tc>
          <w:tcPr>
            <w:tcW w:w="2816" w:type="dxa"/>
            <w:tcBorders>
              <w:top w:val="nil"/>
              <w:left w:val="nil"/>
              <w:bottom w:val="nil"/>
            </w:tcBorders>
            <w:vAlign w:val="center"/>
          </w:tcPr>
          <w:p w:rsidR="00570522" w:rsidRPr="0060242C" w:rsidRDefault="00570522" w:rsidP="00570522">
            <w:pPr>
              <w:jc w:val="center"/>
              <w:outlineLvl w:val="0"/>
              <w:rPr>
                <w:rFonts w:eastAsia="Times New Roman"/>
                <w:bCs/>
                <w:smallCaps/>
                <w:sz w:val="22"/>
                <w:szCs w:val="22"/>
              </w:rPr>
            </w:pPr>
            <w:r w:rsidRPr="0060242C">
              <w:rPr>
                <w:rFonts w:eastAsia="Times New Roman"/>
                <w:bCs/>
                <w:smallCaps/>
                <w:sz w:val="22"/>
                <w:szCs w:val="22"/>
              </w:rPr>
              <w:t xml:space="preserve">New producers </w:t>
            </w:r>
          </w:p>
          <w:p w:rsidR="00570522" w:rsidRPr="0060242C" w:rsidRDefault="00570522" w:rsidP="00570522">
            <w:pPr>
              <w:jc w:val="center"/>
              <w:outlineLvl w:val="0"/>
              <w:rPr>
                <w:rFonts w:eastAsia="Times New Roman"/>
                <w:bCs/>
                <w:smallCaps/>
                <w:sz w:val="22"/>
                <w:szCs w:val="22"/>
              </w:rPr>
            </w:pPr>
            <w:r w:rsidRPr="0060242C">
              <w:rPr>
                <w:rFonts w:eastAsia="Times New Roman"/>
                <w:bCs/>
                <w:smallCaps/>
                <w:sz w:val="22"/>
                <w:szCs w:val="22"/>
              </w:rPr>
              <w:t xml:space="preserve">(De Novo) </w:t>
            </w:r>
          </w:p>
        </w:tc>
        <w:tc>
          <w:tcPr>
            <w:tcW w:w="2414" w:type="dxa"/>
            <w:vAlign w:val="center"/>
          </w:tcPr>
          <w:p w:rsidR="00570522" w:rsidRPr="0060242C" w:rsidRDefault="00570522" w:rsidP="00570522">
            <w:pPr>
              <w:spacing w:before="120" w:line="480" w:lineRule="auto"/>
              <w:jc w:val="center"/>
              <w:outlineLvl w:val="0"/>
              <w:rPr>
                <w:rFonts w:eastAsia="Times New Roman"/>
                <w:bCs/>
                <w:smallCaps/>
                <w:sz w:val="22"/>
                <w:szCs w:val="22"/>
              </w:rPr>
            </w:pPr>
            <w:r w:rsidRPr="0060242C">
              <w:rPr>
                <w:rFonts w:eastAsia="Times New Roman"/>
                <w:bCs/>
                <w:smallCaps/>
                <w:sz w:val="22"/>
                <w:szCs w:val="22"/>
              </w:rPr>
              <w:t>C</w:t>
            </w:r>
          </w:p>
        </w:tc>
        <w:tc>
          <w:tcPr>
            <w:tcW w:w="2359" w:type="dxa"/>
            <w:vAlign w:val="center"/>
          </w:tcPr>
          <w:p w:rsidR="00570522" w:rsidRPr="0060242C" w:rsidRDefault="00570522" w:rsidP="00570522">
            <w:pPr>
              <w:spacing w:before="120" w:line="480" w:lineRule="auto"/>
              <w:jc w:val="center"/>
              <w:outlineLvl w:val="0"/>
              <w:rPr>
                <w:rFonts w:eastAsia="Times New Roman"/>
                <w:bCs/>
                <w:smallCaps/>
                <w:sz w:val="22"/>
                <w:szCs w:val="22"/>
              </w:rPr>
            </w:pPr>
            <w:r w:rsidRPr="0060242C">
              <w:rPr>
                <w:rFonts w:eastAsia="Times New Roman"/>
                <w:bCs/>
                <w:smallCaps/>
                <w:sz w:val="22"/>
                <w:szCs w:val="22"/>
              </w:rPr>
              <w:t>D</w:t>
            </w:r>
          </w:p>
        </w:tc>
      </w:tr>
    </w:tbl>
    <w:p w:rsidR="00570522" w:rsidRDefault="00570522" w:rsidP="00570522">
      <w:pPr>
        <w:spacing w:after="120" w:line="480" w:lineRule="auto"/>
        <w:jc w:val="center"/>
        <w:outlineLvl w:val="0"/>
        <w:rPr>
          <w:b/>
          <w:bCs/>
          <w:smallCaps/>
          <w:sz w:val="22"/>
          <w:szCs w:val="22"/>
        </w:rPr>
      </w:pPr>
    </w:p>
    <w:p w:rsidR="00570522" w:rsidRDefault="00570522" w:rsidP="00570522">
      <w:pPr>
        <w:spacing w:after="120" w:line="480" w:lineRule="auto"/>
        <w:jc w:val="center"/>
        <w:outlineLvl w:val="0"/>
        <w:rPr>
          <w:b/>
          <w:bCs/>
          <w:smallCaps/>
          <w:sz w:val="22"/>
          <w:szCs w:val="22"/>
        </w:rPr>
      </w:pPr>
    </w:p>
    <w:p w:rsidR="00570522" w:rsidRDefault="00570522" w:rsidP="00570522">
      <w:pPr>
        <w:spacing w:after="120" w:line="480" w:lineRule="auto"/>
        <w:jc w:val="center"/>
        <w:outlineLvl w:val="0"/>
        <w:rPr>
          <w:bCs/>
          <w:sz w:val="22"/>
          <w:szCs w:val="22"/>
        </w:rPr>
      </w:pPr>
      <w:r w:rsidRPr="00C05010">
        <w:rPr>
          <w:b/>
          <w:bCs/>
          <w:smallCaps/>
          <w:sz w:val="22"/>
          <w:szCs w:val="22"/>
        </w:rPr>
        <w:t>Figure</w:t>
      </w:r>
      <w:r w:rsidRPr="00C05010">
        <w:rPr>
          <w:b/>
          <w:bCs/>
          <w:sz w:val="22"/>
          <w:szCs w:val="22"/>
        </w:rPr>
        <w:t xml:space="preserve"> </w:t>
      </w:r>
      <w:r>
        <w:rPr>
          <w:b/>
          <w:bCs/>
          <w:sz w:val="22"/>
          <w:szCs w:val="22"/>
        </w:rPr>
        <w:t>2</w:t>
      </w:r>
      <w:r>
        <w:rPr>
          <w:bCs/>
          <w:sz w:val="22"/>
          <w:szCs w:val="22"/>
        </w:rPr>
        <w:t xml:space="preserve">. </w:t>
      </w:r>
    </w:p>
    <w:p w:rsidR="00570522" w:rsidRDefault="00570522" w:rsidP="00570522">
      <w:pPr>
        <w:spacing w:after="120" w:line="480" w:lineRule="auto"/>
        <w:jc w:val="center"/>
        <w:outlineLvl w:val="0"/>
        <w:rPr>
          <w:bCs/>
          <w:smallCaps/>
          <w:sz w:val="22"/>
          <w:szCs w:val="22"/>
        </w:rPr>
      </w:pPr>
      <w:r w:rsidRPr="001132B9">
        <w:rPr>
          <w:bCs/>
          <w:smallCaps/>
          <w:sz w:val="22"/>
          <w:szCs w:val="22"/>
        </w:rPr>
        <w:t>Proportion of “Traditionalists” Defecting to “Modernism” By Vintage</w:t>
      </w:r>
    </w:p>
    <w:p w:rsidR="00570522" w:rsidRPr="001132B9" w:rsidRDefault="00A245CF" w:rsidP="00570522">
      <w:pPr>
        <w:spacing w:after="120" w:line="480" w:lineRule="auto"/>
        <w:jc w:val="center"/>
        <w:outlineLvl w:val="0"/>
        <w:rPr>
          <w:bCs/>
          <w:smallCaps/>
          <w:sz w:val="22"/>
          <w:szCs w:val="22"/>
        </w:rPr>
      </w:pPr>
      <w:r>
        <w:rPr>
          <w:bCs/>
          <w:smallCaps/>
          <w:noProof/>
          <w:sz w:val="22"/>
          <w:szCs w:val="22"/>
          <w:lang w:eastAsia="en-US"/>
        </w:rPr>
        <w:drawing>
          <wp:inline distT="0" distB="0" distL="0" distR="0">
            <wp:extent cx="4777740" cy="347472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4777740" cy="3474720"/>
                    </a:xfrm>
                    <a:prstGeom prst="rect">
                      <a:avLst/>
                    </a:prstGeom>
                    <a:noFill/>
                    <a:ln w="9525">
                      <a:noFill/>
                      <a:miter lim="800000"/>
                      <a:headEnd/>
                      <a:tailEnd/>
                    </a:ln>
                  </pic:spPr>
                </pic:pic>
              </a:graphicData>
            </a:graphic>
          </wp:inline>
        </w:drawing>
      </w:r>
    </w:p>
    <w:p w:rsidR="00570522" w:rsidRDefault="00570522" w:rsidP="00570522">
      <w:pPr>
        <w:spacing w:after="120" w:line="480" w:lineRule="auto"/>
        <w:jc w:val="center"/>
        <w:outlineLvl w:val="0"/>
        <w:rPr>
          <w:bCs/>
          <w:sz w:val="22"/>
          <w:szCs w:val="22"/>
        </w:rPr>
      </w:pPr>
      <w:r>
        <w:rPr>
          <w:b/>
          <w:bCs/>
          <w:smallCaps/>
          <w:sz w:val="22"/>
          <w:szCs w:val="22"/>
        </w:rPr>
        <w:br w:type="page"/>
      </w:r>
      <w:r w:rsidRPr="00C05010">
        <w:rPr>
          <w:b/>
          <w:bCs/>
          <w:smallCaps/>
          <w:sz w:val="22"/>
          <w:szCs w:val="22"/>
        </w:rPr>
        <w:t>Figure</w:t>
      </w:r>
      <w:r w:rsidRPr="00C05010">
        <w:rPr>
          <w:b/>
          <w:bCs/>
          <w:sz w:val="22"/>
          <w:szCs w:val="22"/>
        </w:rPr>
        <w:t xml:space="preserve"> </w:t>
      </w:r>
      <w:r>
        <w:rPr>
          <w:b/>
          <w:bCs/>
          <w:sz w:val="22"/>
          <w:szCs w:val="22"/>
        </w:rPr>
        <w:t>3</w:t>
      </w:r>
      <w:r>
        <w:rPr>
          <w:bCs/>
          <w:sz w:val="22"/>
          <w:szCs w:val="22"/>
        </w:rPr>
        <w:t>.</w:t>
      </w:r>
    </w:p>
    <w:p w:rsidR="00570522" w:rsidRDefault="00570522" w:rsidP="00570522">
      <w:pPr>
        <w:spacing w:after="120" w:line="480" w:lineRule="auto"/>
        <w:jc w:val="center"/>
        <w:outlineLvl w:val="0"/>
        <w:rPr>
          <w:bCs/>
          <w:smallCaps/>
          <w:sz w:val="22"/>
          <w:szCs w:val="22"/>
        </w:rPr>
      </w:pPr>
      <w:r>
        <w:rPr>
          <w:bCs/>
          <w:smallCaps/>
          <w:sz w:val="22"/>
          <w:szCs w:val="22"/>
        </w:rPr>
        <w:t>Grade of Membership in “Tradition” of Partial Defectors and Their Tenure</w:t>
      </w:r>
      <w:r w:rsidRPr="001132B9">
        <w:rPr>
          <w:bCs/>
          <w:smallCaps/>
          <w:sz w:val="22"/>
          <w:szCs w:val="22"/>
        </w:rPr>
        <w:t xml:space="preserve"> By Vintage</w:t>
      </w:r>
    </w:p>
    <w:p w:rsidR="00570522" w:rsidRDefault="00A245CF" w:rsidP="00570522">
      <w:pPr>
        <w:spacing w:line="360" w:lineRule="auto"/>
        <w:jc w:val="center"/>
        <w:outlineLvl w:val="0"/>
        <w:rPr>
          <w:b/>
          <w:bCs/>
          <w:smallCaps/>
          <w:sz w:val="22"/>
          <w:szCs w:val="22"/>
        </w:rPr>
      </w:pPr>
      <w:r>
        <w:rPr>
          <w:b/>
          <w:bCs/>
          <w:smallCaps/>
          <w:noProof/>
          <w:sz w:val="22"/>
          <w:szCs w:val="22"/>
          <w:lang w:eastAsia="en-US"/>
        </w:rPr>
        <w:drawing>
          <wp:inline distT="0" distB="0" distL="0" distR="0">
            <wp:extent cx="5021580" cy="3642360"/>
            <wp:effectExtent l="1905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5021580" cy="3642360"/>
                    </a:xfrm>
                    <a:prstGeom prst="rect">
                      <a:avLst/>
                    </a:prstGeom>
                    <a:noFill/>
                    <a:ln w="9525">
                      <a:noFill/>
                      <a:miter lim="800000"/>
                      <a:headEnd/>
                      <a:tailEnd/>
                    </a:ln>
                  </pic:spPr>
                </pic:pic>
              </a:graphicData>
            </a:graphic>
          </wp:inline>
        </w:drawing>
      </w:r>
    </w:p>
    <w:p w:rsidR="00570522" w:rsidRDefault="00570522" w:rsidP="00570522">
      <w:pPr>
        <w:spacing w:line="360" w:lineRule="auto"/>
        <w:jc w:val="center"/>
        <w:outlineLvl w:val="0"/>
        <w:rPr>
          <w:bCs/>
          <w:sz w:val="22"/>
          <w:szCs w:val="22"/>
        </w:rPr>
      </w:pPr>
      <w:r>
        <w:rPr>
          <w:b/>
          <w:bCs/>
          <w:smallCaps/>
          <w:sz w:val="22"/>
          <w:szCs w:val="22"/>
        </w:rPr>
        <w:br w:type="page"/>
      </w:r>
      <w:r w:rsidRPr="00C05010">
        <w:rPr>
          <w:b/>
          <w:bCs/>
          <w:smallCaps/>
          <w:sz w:val="22"/>
          <w:szCs w:val="22"/>
        </w:rPr>
        <w:t>Figure</w:t>
      </w:r>
      <w:r w:rsidRPr="00C05010">
        <w:rPr>
          <w:b/>
          <w:bCs/>
          <w:sz w:val="22"/>
          <w:szCs w:val="22"/>
        </w:rPr>
        <w:t xml:space="preserve"> </w:t>
      </w:r>
      <w:r>
        <w:rPr>
          <w:b/>
          <w:bCs/>
          <w:sz w:val="22"/>
          <w:szCs w:val="22"/>
        </w:rPr>
        <w:t>4</w:t>
      </w:r>
      <w:r>
        <w:rPr>
          <w:bCs/>
          <w:sz w:val="22"/>
          <w:szCs w:val="22"/>
        </w:rPr>
        <w:t xml:space="preserve">. </w:t>
      </w:r>
    </w:p>
    <w:p w:rsidR="00570522" w:rsidRDefault="00570522" w:rsidP="00570522">
      <w:pPr>
        <w:spacing w:line="360" w:lineRule="auto"/>
        <w:jc w:val="center"/>
        <w:outlineLvl w:val="0"/>
        <w:rPr>
          <w:bCs/>
          <w:smallCaps/>
          <w:sz w:val="22"/>
          <w:szCs w:val="22"/>
        </w:rPr>
      </w:pPr>
      <w:r>
        <w:rPr>
          <w:bCs/>
          <w:smallCaps/>
          <w:sz w:val="22"/>
          <w:szCs w:val="22"/>
        </w:rPr>
        <w:t>The Effects of Average GoM in “Tradition” and Average Tenure of Partial Defectors on the Multiplier of the Rate of Defection</w:t>
      </w:r>
    </w:p>
    <w:p w:rsidR="00570522" w:rsidRDefault="00463E10" w:rsidP="00570522">
      <w:pPr>
        <w:spacing w:line="360" w:lineRule="auto"/>
        <w:ind w:left="-720"/>
        <w:jc w:val="center"/>
        <w:outlineLvl w:val="0"/>
        <w:rPr>
          <w:b/>
          <w:bCs/>
          <w:smallCaps/>
          <w:sz w:val="22"/>
          <w:szCs w:val="22"/>
        </w:rPr>
      </w:pPr>
      <w:r>
        <w:rPr>
          <w:b/>
          <w:bCs/>
          <w:smallCaps/>
          <w:noProof/>
          <w:sz w:val="22"/>
          <w:szCs w:val="22"/>
          <w:lang w:eastAsia="zh-TW"/>
        </w:rPr>
        <w:pict>
          <v:shapetype id="_x0000_t202" coordsize="21600,21600" o:spt="202" path="m0,0l0,21600,21600,21600,21600,0xe">
            <v:stroke joinstyle="miter"/>
            <v:path gradientshapeok="t" o:connecttype="rect"/>
          </v:shapetype>
          <v:shape id="_x0000_s1027" type="#_x0000_t202" style="position:absolute;left:0;text-align:left;margin-left:190.75pt;margin-top:-111.8pt;width:74.3pt;height:17.55pt;z-index:251664384;mso-height-percent:200;mso-height-percent:200;mso-width-relative:margin;mso-height-relative:margin" filled="f" stroked="f">
            <v:textbox style="mso-next-textbox:#_x0000_s1027;mso-fit-shape-to-text:t">
              <w:txbxContent>
                <w:p w:rsidR="004A4290" w:rsidRPr="00825D13" w:rsidRDefault="004A4290">
                  <w:pPr>
                    <w:rPr>
                      <w:b/>
                      <w:color w:val="FFFFFF" w:themeColor="background1"/>
                      <w:sz w:val="18"/>
                      <w:szCs w:val="18"/>
                    </w:rPr>
                  </w:pPr>
                  <w:r w:rsidRPr="00825D13">
                    <w:rPr>
                      <w:b/>
                      <w:color w:val="FFFFFF" w:themeColor="background1"/>
                      <w:sz w:val="18"/>
                      <w:szCs w:val="18"/>
                    </w:rPr>
                    <w:t>Late Defections</w:t>
                  </w:r>
                </w:p>
              </w:txbxContent>
            </v:textbox>
          </v:shape>
        </w:pict>
      </w:r>
      <w:r w:rsidRPr="00463E10">
        <w:rPr>
          <w:bCs/>
          <w:smallCaps/>
          <w:noProof/>
          <w:sz w:val="22"/>
          <w:szCs w:val="22"/>
          <w:lang w:eastAsia="zh-TW"/>
        </w:rPr>
        <w:pict>
          <v:shape id="_x0000_s1026" type="#_x0000_t202" style="position:absolute;left:0;text-align:left;margin-left:153.25pt;margin-top:-76.45pt;width:79.3pt;height:18.3pt;z-index:251663360;mso-height-percent:200;mso-height-percent:200;mso-width-relative:margin;mso-height-relative:margin" filled="f" stroked="f">
            <v:textbox style="mso-next-textbox:#_x0000_s1026;mso-fit-shape-to-text:t">
              <w:txbxContent>
                <w:p w:rsidR="004A4290" w:rsidRPr="00272172" w:rsidRDefault="004A4290">
                  <w:pPr>
                    <w:rPr>
                      <w:b/>
                      <w:color w:val="FFFFFF" w:themeColor="background1"/>
                      <w:sz w:val="18"/>
                      <w:szCs w:val="18"/>
                    </w:rPr>
                  </w:pPr>
                  <w:r w:rsidRPr="00272172">
                    <w:rPr>
                      <w:b/>
                      <w:color w:val="FFFFFF" w:themeColor="background1"/>
                      <w:sz w:val="18"/>
                      <w:szCs w:val="18"/>
                    </w:rPr>
                    <w:t>Early Defections</w:t>
                  </w:r>
                </w:p>
              </w:txbxContent>
            </v:textbox>
          </v:shape>
        </w:pict>
      </w:r>
      <w:r w:rsidR="00321F64" w:rsidRPr="00321F64">
        <w:rPr>
          <w:noProof/>
          <w:szCs w:val="22"/>
          <w:lang w:eastAsia="en-US"/>
        </w:rPr>
        <w:drawing>
          <wp:anchor distT="0" distB="0" distL="114300" distR="114300" simplePos="0" relativeHeight="251658240" behindDoc="0" locked="0" layoutInCell="1" allowOverlap="1">
            <wp:simplePos x="0" y="0"/>
            <wp:positionH relativeFrom="column">
              <wp:posOffset>-222490</wp:posOffset>
            </wp:positionH>
            <wp:positionV relativeFrom="paragraph">
              <wp:posOffset>1989</wp:posOffset>
            </wp:positionV>
            <wp:extent cx="5941803" cy="4252823"/>
            <wp:effectExtent l="19050" t="0" r="1797" b="0"/>
            <wp:wrapThrough wrapText="bothSides">
              <wp:wrapPolygon edited="0">
                <wp:start x="-69" y="0"/>
                <wp:lineTo x="-69" y="21480"/>
                <wp:lineTo x="21607" y="21480"/>
                <wp:lineTo x="21607" y="0"/>
                <wp:lineTo x="-69"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5941803" cy="4252823"/>
                    </a:xfrm>
                    <a:prstGeom prst="rect">
                      <a:avLst/>
                    </a:prstGeom>
                    <a:noFill/>
                    <a:ln w="9525">
                      <a:noFill/>
                      <a:miter lim="800000"/>
                      <a:headEnd/>
                      <a:tailEnd/>
                    </a:ln>
                  </pic:spPr>
                </pic:pic>
              </a:graphicData>
            </a:graphic>
          </wp:anchor>
        </w:drawing>
      </w:r>
    </w:p>
    <w:p w:rsidR="00570522" w:rsidRDefault="00570522" w:rsidP="00570522">
      <w:pPr>
        <w:spacing w:line="360" w:lineRule="auto"/>
        <w:outlineLvl w:val="0"/>
        <w:rPr>
          <w:b/>
          <w:bCs/>
          <w:smallCaps/>
          <w:sz w:val="22"/>
          <w:szCs w:val="22"/>
        </w:rPr>
        <w:sectPr w:rsidR="00570522">
          <w:footnotePr>
            <w:numStart w:val="2"/>
          </w:footnotePr>
          <w:pgSz w:w="12240" w:h="15840" w:code="1"/>
          <w:pgMar w:top="1440" w:right="1440" w:bottom="1440" w:left="1440" w:gutter="0"/>
          <w:docGrid w:linePitch="360"/>
        </w:sectPr>
      </w:pPr>
    </w:p>
    <w:p w:rsidR="00570522" w:rsidRDefault="00570522" w:rsidP="00570522">
      <w:pPr>
        <w:spacing w:line="360" w:lineRule="auto"/>
        <w:jc w:val="center"/>
        <w:outlineLvl w:val="0"/>
        <w:rPr>
          <w:bCs/>
          <w:sz w:val="22"/>
          <w:szCs w:val="22"/>
        </w:rPr>
      </w:pPr>
      <w:r w:rsidRPr="00F06CFF">
        <w:rPr>
          <w:b/>
          <w:bCs/>
          <w:smallCaps/>
          <w:sz w:val="22"/>
          <w:szCs w:val="22"/>
        </w:rPr>
        <w:t>Table</w:t>
      </w:r>
      <w:r w:rsidRPr="00F06CFF">
        <w:rPr>
          <w:b/>
          <w:bCs/>
          <w:sz w:val="22"/>
          <w:szCs w:val="22"/>
        </w:rPr>
        <w:t xml:space="preserve"> 1</w:t>
      </w:r>
      <w:r>
        <w:rPr>
          <w:bCs/>
          <w:sz w:val="22"/>
          <w:szCs w:val="22"/>
        </w:rPr>
        <w:t xml:space="preserve">. </w:t>
      </w:r>
    </w:p>
    <w:p w:rsidR="00570522" w:rsidRDefault="00570522" w:rsidP="00570522">
      <w:pPr>
        <w:spacing w:line="360" w:lineRule="auto"/>
        <w:jc w:val="center"/>
        <w:outlineLvl w:val="0"/>
        <w:rPr>
          <w:bCs/>
          <w:smallCaps/>
          <w:sz w:val="22"/>
          <w:szCs w:val="22"/>
        </w:rPr>
      </w:pPr>
      <w:r w:rsidRPr="002B0F49">
        <w:rPr>
          <w:bCs/>
          <w:smallCaps/>
        </w:rPr>
        <w:t>Summary Statistics and Correlation Matrix Among Regressors For Analysis of</w:t>
      </w:r>
      <w:r w:rsidRPr="00787015">
        <w:rPr>
          <w:bCs/>
          <w:smallCaps/>
          <w:sz w:val="22"/>
          <w:szCs w:val="22"/>
        </w:rPr>
        <w:t xml:space="preserve"> </w:t>
      </w:r>
      <w:r w:rsidRPr="001132B9">
        <w:rPr>
          <w:bCs/>
          <w:smallCaps/>
          <w:sz w:val="22"/>
          <w:szCs w:val="22"/>
        </w:rPr>
        <w:t>Hazard of Defection from Tradition During 1980–2001</w:t>
      </w:r>
    </w:p>
    <w:tbl>
      <w:tblPr>
        <w:tblW w:w="14918" w:type="dxa"/>
        <w:jc w:val="center"/>
        <w:tblInd w:w="93" w:type="dxa"/>
        <w:tblBorders>
          <w:top w:val="single" w:sz="12" w:space="0" w:color="009900"/>
          <w:bottom w:val="single" w:sz="12" w:space="0" w:color="009900"/>
        </w:tblBorders>
        <w:tblLook w:val="04A0"/>
      </w:tblPr>
      <w:tblGrid>
        <w:gridCol w:w="3654"/>
        <w:gridCol w:w="718"/>
        <w:gridCol w:w="804"/>
        <w:gridCol w:w="771"/>
        <w:gridCol w:w="771"/>
        <w:gridCol w:w="771"/>
        <w:gridCol w:w="771"/>
        <w:gridCol w:w="771"/>
        <w:gridCol w:w="771"/>
        <w:gridCol w:w="771"/>
        <w:gridCol w:w="771"/>
        <w:gridCol w:w="771"/>
        <w:gridCol w:w="771"/>
        <w:gridCol w:w="771"/>
        <w:gridCol w:w="711"/>
        <w:gridCol w:w="550"/>
      </w:tblGrid>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p>
        </w:tc>
        <w:tc>
          <w:tcPr>
            <w:tcW w:w="718" w:type="dxa"/>
            <w:shd w:val="clear" w:color="auto" w:fill="auto"/>
            <w:noWrap/>
            <w:vAlign w:val="bottom"/>
          </w:tcPr>
          <w:p w:rsidR="00570522" w:rsidRPr="00787015" w:rsidRDefault="00570522" w:rsidP="00570522">
            <w:pPr>
              <w:jc w:val="right"/>
              <w:rPr>
                <w:rFonts w:eastAsia="Times New Roman"/>
                <w:i/>
                <w:sz w:val="20"/>
                <w:szCs w:val="20"/>
              </w:rPr>
            </w:pPr>
            <w:r w:rsidRPr="00787015">
              <w:rPr>
                <w:rFonts w:eastAsia="Times New Roman"/>
                <w:i/>
                <w:sz w:val="20"/>
                <w:szCs w:val="20"/>
              </w:rPr>
              <w:t>Mean</w:t>
            </w:r>
          </w:p>
        </w:tc>
        <w:tc>
          <w:tcPr>
            <w:tcW w:w="804" w:type="dxa"/>
            <w:shd w:val="clear" w:color="auto" w:fill="auto"/>
            <w:noWrap/>
            <w:vAlign w:val="bottom"/>
          </w:tcPr>
          <w:p w:rsidR="00570522" w:rsidRPr="00787015" w:rsidRDefault="00570522" w:rsidP="00570522">
            <w:pPr>
              <w:ind w:left="-67"/>
              <w:jc w:val="right"/>
              <w:rPr>
                <w:rFonts w:eastAsia="Times New Roman"/>
                <w:i/>
                <w:sz w:val="20"/>
                <w:szCs w:val="20"/>
              </w:rPr>
            </w:pPr>
            <w:r w:rsidRPr="00787015">
              <w:rPr>
                <w:rFonts w:eastAsia="Times New Roman"/>
                <w:i/>
                <w:sz w:val="20"/>
                <w:szCs w:val="20"/>
              </w:rPr>
              <w:t>Std Dev</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(5)</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(10)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(11)</w:t>
            </w:r>
          </w:p>
        </w:tc>
        <w:tc>
          <w:tcPr>
            <w:tcW w:w="71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(12)</w:t>
            </w:r>
          </w:p>
        </w:tc>
        <w:tc>
          <w:tcPr>
            <w:tcW w:w="550"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Pr>
                <w:rFonts w:eastAsia="Times New Roman"/>
                <w:sz w:val="20"/>
                <w:szCs w:val="20"/>
              </w:rPr>
              <w:t>(13)</w:t>
            </w: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(1) </w:t>
            </w:r>
            <w:r w:rsidRPr="00787015">
              <w:rPr>
                <w:rFonts w:eastAsia="Times New Roman"/>
                <w:sz w:val="20"/>
                <w:szCs w:val="20"/>
              </w:rPr>
              <w:t xml:space="preserve">Maximum rating </w:t>
            </w:r>
            <w:r w:rsidRPr="00787015">
              <w:rPr>
                <w:rFonts w:eastAsia="Times New Roman"/>
                <w:sz w:val="20"/>
                <w:szCs w:val="20"/>
                <w:vertAlign w:val="subscript"/>
              </w:rPr>
              <w:t>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1.920</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1.020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787015"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787015"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(2) </w:t>
            </w:r>
            <w:r w:rsidRPr="00787015">
              <w:rPr>
                <w:rFonts w:eastAsia="Times New Roman"/>
                <w:sz w:val="20"/>
                <w:szCs w:val="20"/>
              </w:rPr>
              <w:t>Number of wine labels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2.140</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1.660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0.383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left="-3" w:right="-41"/>
              <w:rPr>
                <w:rFonts w:eastAsia="Times New Roman"/>
                <w:sz w:val="20"/>
                <w:szCs w:val="20"/>
              </w:rPr>
            </w:pPr>
            <w:r>
              <w:rPr>
                <w:rFonts w:eastAsia="Times New Roman"/>
                <w:sz w:val="20"/>
                <w:szCs w:val="20"/>
              </w:rPr>
              <w:t xml:space="preserve">(3) </w:t>
            </w:r>
            <w:r w:rsidRPr="00787015">
              <w:rPr>
                <w:rFonts w:eastAsia="Times New Roman"/>
                <w:sz w:val="20"/>
                <w:szCs w:val="20"/>
              </w:rPr>
              <w:t xml:space="preserve">Location: La Morra </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0.142</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0.349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-0.079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-0.092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left="-3" w:right="-41"/>
              <w:rPr>
                <w:rFonts w:eastAsia="Times New Roman"/>
                <w:sz w:val="20"/>
                <w:szCs w:val="20"/>
              </w:rPr>
            </w:pPr>
            <w:r>
              <w:rPr>
                <w:rFonts w:eastAsia="Times New Roman"/>
                <w:sz w:val="20"/>
                <w:szCs w:val="20"/>
              </w:rPr>
              <w:t xml:space="preserve">(4) </w:t>
            </w:r>
            <w:r w:rsidRPr="00787015">
              <w:rPr>
                <w:rFonts w:eastAsia="Times New Roman"/>
                <w:sz w:val="20"/>
                <w:szCs w:val="20"/>
              </w:rPr>
              <w:t xml:space="preserve">Location: Barbaresco </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0.093</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0.291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0.072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0.091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-0.130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(5) </w:t>
            </w:r>
            <w:r w:rsidRPr="00787015">
              <w:rPr>
                <w:rFonts w:eastAsia="Times New Roman"/>
                <w:sz w:val="20"/>
                <w:szCs w:val="20"/>
              </w:rPr>
              <w:t>Vintage quality</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90.2</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6.3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-0.003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-0.050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0.017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(6) </w:t>
            </w:r>
            <w:r w:rsidRPr="00787015">
              <w:rPr>
                <w:rFonts w:eastAsia="Times New Roman"/>
                <w:sz w:val="20"/>
                <w:szCs w:val="20"/>
              </w:rPr>
              <w:t>Pre-1986 period</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0.89</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0.286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-0.012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0.101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0.006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-0.092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(7) </w:t>
            </w:r>
            <w:r w:rsidRPr="00787015">
              <w:rPr>
                <w:rFonts w:eastAsia="Times New Roman"/>
                <w:sz w:val="20"/>
                <w:szCs w:val="20"/>
              </w:rPr>
              <w:t>Density of “traditionalist” category</w:t>
            </w:r>
            <w:r w:rsidRPr="00787015">
              <w:rPr>
                <w:rFonts w:eastAsia="Times New Roman"/>
                <w:sz w:val="20"/>
                <w:szCs w:val="20"/>
                <w:vertAlign w:val="subscript"/>
              </w:rPr>
              <w:t>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39.8</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26.7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0.152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0.063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-0.124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-0.419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(8) </w:t>
            </w:r>
            <w:r w:rsidRPr="00787015">
              <w:rPr>
                <w:rFonts w:eastAsia="Times New Roman"/>
                <w:sz w:val="20"/>
                <w:szCs w:val="20"/>
              </w:rPr>
              <w:t>Density of de novo spanners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5.17</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6.21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0.144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-0.025</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-0.134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0.264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-0.257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0.487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spacing w:line="360" w:lineRule="auto"/>
              <w:ind w:right="-41"/>
              <w:rPr>
                <w:rFonts w:eastAsia="Times New Roman"/>
                <w:sz w:val="20"/>
                <w:szCs w:val="20"/>
              </w:rPr>
            </w:pPr>
            <w:r>
              <w:rPr>
                <w:rFonts w:eastAsia="Times New Roman"/>
                <w:sz w:val="20"/>
                <w:szCs w:val="20"/>
              </w:rPr>
              <w:t xml:space="preserve">(9) </w:t>
            </w:r>
            <w:r w:rsidRPr="00787015">
              <w:rPr>
                <w:rFonts w:eastAsia="Times New Roman"/>
                <w:sz w:val="20"/>
                <w:szCs w:val="20"/>
              </w:rPr>
              <w:t>Density of partial defectors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14.3</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0.132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-0.053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-0.152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-0.037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0.207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-0.236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0.513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0.946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ind w:right="-41"/>
              <w:rPr>
                <w:rFonts w:eastAsia="Times New Roman"/>
                <w:sz w:val="20"/>
                <w:szCs w:val="20"/>
              </w:rPr>
            </w:pPr>
            <w:r>
              <w:rPr>
                <w:rFonts w:eastAsia="Times New Roman"/>
                <w:sz w:val="20"/>
                <w:szCs w:val="20"/>
              </w:rPr>
              <w:t xml:space="preserve">(10) </w:t>
            </w:r>
            <w:r w:rsidRPr="00787015">
              <w:rPr>
                <w:rFonts w:eastAsia="Times New Roman"/>
                <w:sz w:val="20"/>
                <w:szCs w:val="20"/>
              </w:rPr>
              <w:t>Average membership in “traditionalist” style of de novo spanners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0.057</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0.075</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0.086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0.083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-0.066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-0.011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0.168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-0.237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0.693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0.433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0.344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7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ind w:right="-41"/>
              <w:rPr>
                <w:rFonts w:eastAsia="Times New Roman"/>
                <w:sz w:val="20"/>
                <w:szCs w:val="20"/>
              </w:rPr>
            </w:pPr>
            <w:r>
              <w:rPr>
                <w:rFonts w:eastAsia="Times New Roman"/>
                <w:sz w:val="20"/>
                <w:szCs w:val="20"/>
              </w:rPr>
              <w:t xml:space="preserve">(11) </w:t>
            </w:r>
            <w:r w:rsidRPr="00787015">
              <w:rPr>
                <w:rFonts w:eastAsia="Times New Roman"/>
                <w:sz w:val="20"/>
                <w:szCs w:val="20"/>
              </w:rPr>
              <w:t>Average membership in “traditionalist” style of partial defectors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0.625</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0.349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-0.123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0.118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-0.013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0.336</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-0.743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-0.517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-0.614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-0.428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711" w:type="dxa"/>
            <w:shd w:val="clear" w:color="auto" w:fill="auto"/>
            <w:noWrap/>
            <w:vAlign w:val="bottom"/>
          </w:tcPr>
          <w:p w:rsidR="00570522" w:rsidRPr="00A37C6F" w:rsidRDefault="00570522" w:rsidP="00570522">
            <w:pPr>
              <w:rPr>
                <w:rFonts w:eastAsia="Times New Roman"/>
                <w:color w:val="000000"/>
                <w:sz w:val="18"/>
                <w:szCs w:val="18"/>
                <w:lang w:eastAsia="en-US"/>
              </w:rPr>
            </w:pP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ind w:right="-41"/>
              <w:rPr>
                <w:rFonts w:eastAsia="Times New Roman"/>
                <w:sz w:val="20"/>
                <w:szCs w:val="20"/>
              </w:rPr>
            </w:pPr>
            <w:r>
              <w:rPr>
                <w:rFonts w:eastAsia="Times New Roman"/>
                <w:sz w:val="20"/>
                <w:szCs w:val="20"/>
              </w:rPr>
              <w:t xml:space="preserve">(12) </w:t>
            </w:r>
            <w:r w:rsidRPr="00787015">
              <w:rPr>
                <w:rFonts w:eastAsia="Times New Roman"/>
                <w:sz w:val="20"/>
                <w:szCs w:val="20"/>
              </w:rPr>
              <w:t>Average tenure in category spanning of de novo spanners</w:t>
            </w:r>
            <w:r w:rsidRPr="00787015">
              <w:rPr>
                <w:rFonts w:eastAsia="Times New Roman"/>
                <w:sz w:val="20"/>
                <w:szCs w:val="20"/>
                <w:vertAlign w:val="subscript"/>
              </w:rPr>
              <w:t xml:space="preserve"> v-1 </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2.95</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1.24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0.139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0.031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-0.114</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-0.031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-0.197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-0.340</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0.658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0.395</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0.398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0.447</w:t>
            </w:r>
          </w:p>
        </w:tc>
        <w:tc>
          <w:tcPr>
            <w:tcW w:w="771" w:type="dxa"/>
            <w:shd w:val="clear" w:color="auto" w:fill="auto"/>
            <w:noWrap/>
            <w:vAlign w:val="bottom"/>
          </w:tcPr>
          <w:p w:rsidR="00570522" w:rsidRPr="00787015" w:rsidRDefault="00570522">
            <w:pPr>
              <w:jc w:val="right"/>
              <w:rPr>
                <w:rFonts w:eastAsia="Times New Roman"/>
                <w:color w:val="000000"/>
                <w:sz w:val="18"/>
                <w:szCs w:val="18"/>
                <w:lang w:eastAsia="en-US"/>
              </w:rPr>
            </w:pPr>
            <w:r w:rsidRPr="00787015">
              <w:rPr>
                <w:rFonts w:eastAsia="Times New Roman"/>
                <w:color w:val="000000"/>
                <w:sz w:val="18"/>
                <w:szCs w:val="18"/>
                <w:lang w:eastAsia="en-US"/>
              </w:rPr>
              <w:t>-0.461</w:t>
            </w:r>
          </w:p>
        </w:tc>
        <w:tc>
          <w:tcPr>
            <w:tcW w:w="71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c>
          <w:tcPr>
            <w:tcW w:w="550" w:type="dxa"/>
            <w:shd w:val="clear" w:color="auto" w:fill="auto"/>
            <w:noWrap/>
            <w:vAlign w:val="bottom"/>
          </w:tcPr>
          <w:p w:rsidR="00570522" w:rsidRPr="00A37C6F" w:rsidRDefault="00570522" w:rsidP="00570522">
            <w:pPr>
              <w:rPr>
                <w:rFonts w:eastAsia="Times New Roman"/>
                <w:color w:val="000000"/>
                <w:sz w:val="18"/>
                <w:szCs w:val="18"/>
                <w:lang w:eastAsia="en-US"/>
              </w:rPr>
            </w:pPr>
          </w:p>
        </w:tc>
      </w:tr>
      <w:tr w:rsidR="00570522" w:rsidRPr="00787015">
        <w:trPr>
          <w:trHeight w:val="300"/>
          <w:jc w:val="center"/>
        </w:trPr>
        <w:tc>
          <w:tcPr>
            <w:tcW w:w="3654" w:type="dxa"/>
            <w:shd w:val="clear" w:color="auto" w:fill="auto"/>
            <w:noWrap/>
          </w:tcPr>
          <w:p w:rsidR="00570522" w:rsidRPr="00787015" w:rsidRDefault="00570522" w:rsidP="00570522">
            <w:pPr>
              <w:tabs>
                <w:tab w:val="left" w:leader="dot" w:pos="-2708"/>
              </w:tabs>
              <w:ind w:right="-41"/>
              <w:rPr>
                <w:rFonts w:eastAsia="Times New Roman"/>
                <w:sz w:val="20"/>
                <w:szCs w:val="20"/>
              </w:rPr>
            </w:pPr>
            <w:r>
              <w:rPr>
                <w:rFonts w:eastAsia="Times New Roman"/>
                <w:sz w:val="20"/>
                <w:szCs w:val="20"/>
              </w:rPr>
              <w:t xml:space="preserve">(13) </w:t>
            </w:r>
            <w:r w:rsidRPr="00787015">
              <w:rPr>
                <w:rFonts w:eastAsia="Times New Roman"/>
                <w:sz w:val="20"/>
                <w:szCs w:val="20"/>
              </w:rPr>
              <w:t>Average tenure in category spanning of partial defectors</w:t>
            </w:r>
            <w:r w:rsidRPr="00787015">
              <w:rPr>
                <w:rFonts w:eastAsia="Times New Roman"/>
                <w:sz w:val="20"/>
                <w:szCs w:val="20"/>
                <w:vertAlign w:val="subscript"/>
              </w:rPr>
              <w:t xml:space="preserve"> v-1</w:t>
            </w:r>
          </w:p>
        </w:tc>
        <w:tc>
          <w:tcPr>
            <w:tcW w:w="718"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1.75</w:t>
            </w:r>
          </w:p>
        </w:tc>
        <w:tc>
          <w:tcPr>
            <w:tcW w:w="804"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1.79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0.161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-0.033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-0.141</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-0.029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0.293</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-0.307</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0.602</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0.959</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0.948</w:t>
            </w:r>
          </w:p>
        </w:tc>
        <w:tc>
          <w:tcPr>
            <w:tcW w:w="77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0.482</w:t>
            </w:r>
          </w:p>
        </w:tc>
        <w:tc>
          <w:tcPr>
            <w:tcW w:w="771" w:type="dxa"/>
            <w:shd w:val="clear" w:color="auto" w:fill="auto"/>
            <w:noWrap/>
            <w:vAlign w:val="bottom"/>
          </w:tcPr>
          <w:p w:rsidR="00570522" w:rsidRPr="00787015" w:rsidRDefault="00570522">
            <w:pPr>
              <w:jc w:val="right"/>
              <w:rPr>
                <w:rFonts w:eastAsia="Times New Roman"/>
                <w:color w:val="000000"/>
                <w:sz w:val="18"/>
                <w:szCs w:val="18"/>
                <w:lang w:eastAsia="en-US"/>
              </w:rPr>
            </w:pPr>
            <w:r w:rsidRPr="00787015">
              <w:rPr>
                <w:rFonts w:eastAsia="Times New Roman"/>
                <w:color w:val="000000"/>
                <w:sz w:val="18"/>
                <w:szCs w:val="18"/>
                <w:lang w:eastAsia="en-US"/>
              </w:rPr>
              <w:t>-0.650</w:t>
            </w:r>
          </w:p>
        </w:tc>
        <w:tc>
          <w:tcPr>
            <w:tcW w:w="711"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0.464</w:t>
            </w:r>
          </w:p>
        </w:tc>
        <w:tc>
          <w:tcPr>
            <w:tcW w:w="550" w:type="dxa"/>
            <w:shd w:val="clear" w:color="auto" w:fill="auto"/>
            <w:noWrap/>
            <w:vAlign w:val="bottom"/>
          </w:tcPr>
          <w:p w:rsidR="00570522" w:rsidRPr="00A37C6F" w:rsidRDefault="00570522" w:rsidP="00570522">
            <w:pPr>
              <w:jc w:val="right"/>
              <w:rPr>
                <w:rFonts w:eastAsia="Times New Roman"/>
                <w:color w:val="000000"/>
                <w:sz w:val="18"/>
                <w:szCs w:val="18"/>
                <w:lang w:eastAsia="en-US"/>
              </w:rPr>
            </w:pPr>
            <w:r w:rsidRPr="00A37C6F">
              <w:rPr>
                <w:rFonts w:eastAsia="Times New Roman"/>
                <w:color w:val="000000"/>
                <w:sz w:val="18"/>
                <w:szCs w:val="18"/>
                <w:lang w:eastAsia="en-US"/>
              </w:rPr>
              <w:t>…</w:t>
            </w:r>
          </w:p>
        </w:tc>
      </w:tr>
    </w:tbl>
    <w:p w:rsidR="00570522" w:rsidRPr="001132B9" w:rsidRDefault="00570522" w:rsidP="00570522">
      <w:pPr>
        <w:spacing w:line="360" w:lineRule="auto"/>
        <w:jc w:val="center"/>
        <w:outlineLvl w:val="0"/>
        <w:rPr>
          <w:bCs/>
          <w:sz w:val="22"/>
          <w:szCs w:val="22"/>
        </w:rPr>
      </w:pPr>
    </w:p>
    <w:p w:rsidR="00570522" w:rsidRDefault="00570522" w:rsidP="00570522">
      <w:pPr>
        <w:tabs>
          <w:tab w:val="left" w:pos="-2700"/>
        </w:tabs>
        <w:spacing w:line="480" w:lineRule="auto"/>
      </w:pPr>
    </w:p>
    <w:p w:rsidR="00570522" w:rsidRDefault="00570522" w:rsidP="00570522">
      <w:pPr>
        <w:tabs>
          <w:tab w:val="left" w:pos="-2700"/>
        </w:tabs>
        <w:spacing w:line="480" w:lineRule="auto"/>
        <w:sectPr w:rsidR="00570522">
          <w:footnotePr>
            <w:numStart w:val="2"/>
          </w:footnotePr>
          <w:pgSz w:w="15840" w:h="12240" w:orient="landscape" w:code="1"/>
          <w:pgMar w:top="1440" w:right="1440" w:bottom="1440" w:left="1440" w:gutter="0"/>
          <w:docGrid w:linePitch="360"/>
        </w:sectPr>
      </w:pPr>
    </w:p>
    <w:p w:rsidR="00570522" w:rsidRDefault="00570522" w:rsidP="00570522">
      <w:pPr>
        <w:tabs>
          <w:tab w:val="left" w:pos="-2700"/>
        </w:tabs>
        <w:spacing w:line="480" w:lineRule="auto"/>
        <w:jc w:val="center"/>
        <w:rPr>
          <w:bCs/>
          <w:sz w:val="22"/>
          <w:szCs w:val="22"/>
        </w:rPr>
      </w:pPr>
      <w:r w:rsidRPr="00B264FE">
        <w:rPr>
          <w:b/>
          <w:bCs/>
          <w:smallCaps/>
          <w:sz w:val="22"/>
          <w:szCs w:val="22"/>
        </w:rPr>
        <w:t>Table</w:t>
      </w:r>
      <w:r w:rsidRPr="00B264FE">
        <w:rPr>
          <w:b/>
          <w:bCs/>
          <w:sz w:val="22"/>
          <w:szCs w:val="22"/>
        </w:rPr>
        <w:t xml:space="preserve"> 2</w:t>
      </w:r>
      <w:r>
        <w:rPr>
          <w:bCs/>
          <w:sz w:val="22"/>
          <w:szCs w:val="22"/>
        </w:rPr>
        <w:t xml:space="preserve">. </w:t>
      </w:r>
    </w:p>
    <w:p w:rsidR="00570522" w:rsidRDefault="00570522" w:rsidP="00570522">
      <w:pPr>
        <w:tabs>
          <w:tab w:val="left" w:pos="-2700"/>
        </w:tabs>
        <w:spacing w:line="480" w:lineRule="auto"/>
        <w:jc w:val="center"/>
        <w:rPr>
          <w:bCs/>
          <w:smallCaps/>
          <w:sz w:val="22"/>
          <w:szCs w:val="22"/>
        </w:rPr>
      </w:pPr>
      <w:r w:rsidRPr="001132B9">
        <w:rPr>
          <w:bCs/>
          <w:smallCaps/>
          <w:sz w:val="22"/>
          <w:szCs w:val="22"/>
        </w:rPr>
        <w:t xml:space="preserve">Determinants of the Hazard of Defection from Tradition During 1980–2001 </w:t>
      </w:r>
    </w:p>
    <w:p w:rsidR="00570522" w:rsidRDefault="00570522" w:rsidP="00570522">
      <w:pPr>
        <w:tabs>
          <w:tab w:val="left" w:pos="-2700"/>
        </w:tabs>
        <w:spacing w:line="480" w:lineRule="auto"/>
        <w:jc w:val="center"/>
        <w:rPr>
          <w:bCs/>
          <w:smallCaps/>
          <w:sz w:val="22"/>
          <w:szCs w:val="22"/>
        </w:rPr>
      </w:pPr>
      <w:r w:rsidRPr="001132B9">
        <w:rPr>
          <w:bCs/>
          <w:smallCaps/>
          <w:sz w:val="22"/>
          <w:szCs w:val="22"/>
        </w:rPr>
        <w:t>(Maximum-likelihood Estimates of Constant-Hazard Specifications)</w:t>
      </w:r>
    </w:p>
    <w:tbl>
      <w:tblPr>
        <w:tblW w:w="13730" w:type="dxa"/>
        <w:jc w:val="center"/>
        <w:tblInd w:w="832" w:type="dxa"/>
        <w:tblBorders>
          <w:top w:val="single" w:sz="12" w:space="0" w:color="008000"/>
          <w:bottom w:val="single" w:sz="12" w:space="0" w:color="008000"/>
        </w:tblBorders>
        <w:tblCellMar>
          <w:left w:w="115" w:type="dxa"/>
          <w:right w:w="115" w:type="dxa"/>
        </w:tblCellMar>
        <w:tblLook w:val="01A0"/>
      </w:tblPr>
      <w:tblGrid>
        <w:gridCol w:w="6695"/>
        <w:gridCol w:w="1014"/>
        <w:gridCol w:w="472"/>
        <w:gridCol w:w="872"/>
        <w:gridCol w:w="909"/>
        <w:gridCol w:w="480"/>
        <w:gridCol w:w="892"/>
        <w:gridCol w:w="1014"/>
        <w:gridCol w:w="510"/>
        <w:gridCol w:w="872"/>
      </w:tblGrid>
      <w:tr w:rsidR="00570522" w:rsidRPr="00C67E1B">
        <w:trPr>
          <w:trHeight w:val="259"/>
          <w:jc w:val="center"/>
        </w:trPr>
        <w:tc>
          <w:tcPr>
            <w:tcW w:w="6697" w:type="dxa"/>
            <w:tcBorders>
              <w:bottom w:val="single" w:sz="6" w:space="0" w:color="008000"/>
            </w:tcBorders>
            <w:shd w:val="clear" w:color="auto" w:fill="auto"/>
          </w:tcPr>
          <w:p w:rsidR="00570522" w:rsidRPr="00C67E1B" w:rsidRDefault="00570522" w:rsidP="00570522">
            <w:pPr>
              <w:tabs>
                <w:tab w:val="left" w:leader="dot" w:pos="2400"/>
              </w:tabs>
              <w:ind w:right="-41"/>
              <w:rPr>
                <w:rFonts w:eastAsia="Times New Roman"/>
                <w:b/>
                <w:sz w:val="22"/>
                <w:szCs w:val="22"/>
              </w:rPr>
            </w:pPr>
          </w:p>
        </w:tc>
        <w:tc>
          <w:tcPr>
            <w:tcW w:w="2356" w:type="dxa"/>
            <w:gridSpan w:val="3"/>
            <w:tcBorders>
              <w:bottom w:val="single" w:sz="6" w:space="0" w:color="008000"/>
            </w:tcBorders>
          </w:tcPr>
          <w:p w:rsidR="00570522" w:rsidRPr="00C67E1B" w:rsidRDefault="00570522" w:rsidP="00570522">
            <w:pPr>
              <w:jc w:val="center"/>
              <w:rPr>
                <w:rFonts w:eastAsia="Times New Roman"/>
                <w:i/>
                <w:sz w:val="22"/>
                <w:szCs w:val="22"/>
              </w:rPr>
            </w:pPr>
            <w:r w:rsidRPr="00C67E1B">
              <w:rPr>
                <w:rFonts w:eastAsia="Times New Roman"/>
                <w:i/>
                <w:sz w:val="22"/>
                <w:szCs w:val="22"/>
              </w:rPr>
              <w:t>Model 1</w:t>
            </w:r>
          </w:p>
        </w:tc>
        <w:tc>
          <w:tcPr>
            <w:tcW w:w="2281" w:type="dxa"/>
            <w:gridSpan w:val="3"/>
            <w:tcBorders>
              <w:bottom w:val="single" w:sz="6" w:space="0" w:color="008000"/>
            </w:tcBorders>
            <w:shd w:val="clear" w:color="auto" w:fill="auto"/>
          </w:tcPr>
          <w:p w:rsidR="00570522" w:rsidRPr="00C67E1B" w:rsidRDefault="00570522" w:rsidP="00570522">
            <w:pPr>
              <w:jc w:val="center"/>
              <w:rPr>
                <w:rFonts w:eastAsia="Times New Roman"/>
                <w:i/>
                <w:sz w:val="22"/>
                <w:szCs w:val="22"/>
              </w:rPr>
            </w:pPr>
            <w:r w:rsidRPr="00C67E1B">
              <w:rPr>
                <w:rFonts w:eastAsia="Times New Roman"/>
                <w:i/>
                <w:sz w:val="22"/>
                <w:szCs w:val="22"/>
              </w:rPr>
              <w:t>Model 2</w:t>
            </w:r>
          </w:p>
        </w:tc>
        <w:tc>
          <w:tcPr>
            <w:tcW w:w="2396" w:type="dxa"/>
            <w:gridSpan w:val="3"/>
            <w:tcBorders>
              <w:bottom w:val="single" w:sz="6" w:space="0" w:color="008000"/>
            </w:tcBorders>
          </w:tcPr>
          <w:p w:rsidR="00570522" w:rsidRPr="00C67E1B" w:rsidRDefault="00570522" w:rsidP="00570522">
            <w:pPr>
              <w:jc w:val="center"/>
              <w:rPr>
                <w:rFonts w:eastAsia="Times New Roman"/>
                <w:i/>
                <w:sz w:val="22"/>
                <w:szCs w:val="22"/>
              </w:rPr>
            </w:pPr>
            <w:r w:rsidRPr="00C67E1B">
              <w:rPr>
                <w:rFonts w:eastAsia="Times New Roman"/>
                <w:i/>
                <w:sz w:val="22"/>
                <w:szCs w:val="22"/>
              </w:rPr>
              <w:t>Model 3</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400"/>
              </w:tabs>
              <w:ind w:right="-41"/>
              <w:rPr>
                <w:rFonts w:eastAsia="Times New Roman"/>
                <w:sz w:val="22"/>
                <w:szCs w:val="22"/>
              </w:rPr>
            </w:pPr>
            <w:r w:rsidRPr="00C67E1B">
              <w:rPr>
                <w:rFonts w:eastAsia="Times New Roman"/>
                <w:sz w:val="22"/>
                <w:szCs w:val="22"/>
              </w:rPr>
              <w:t>Tenure 0&lt;u≤5</w:t>
            </w:r>
          </w:p>
        </w:tc>
        <w:tc>
          <w:tcPr>
            <w:tcW w:w="1014" w:type="dxa"/>
            <w:vAlign w:val="bottom"/>
          </w:tcPr>
          <w:p w:rsidR="00570522" w:rsidRPr="00C67E1B" w:rsidRDefault="00570522">
            <w:pPr>
              <w:jc w:val="right"/>
              <w:rPr>
                <w:color w:val="000000"/>
                <w:sz w:val="22"/>
                <w:szCs w:val="22"/>
              </w:rPr>
            </w:pPr>
            <w:r w:rsidRPr="00C67E1B">
              <w:rPr>
                <w:color w:val="000000"/>
                <w:sz w:val="22"/>
                <w:szCs w:val="22"/>
              </w:rPr>
              <w:t>-4.34</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(2.72)</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-4.87</w:t>
            </w:r>
          </w:p>
        </w:tc>
        <w:tc>
          <w:tcPr>
            <w:tcW w:w="480" w:type="dxa"/>
            <w:shd w:val="clear" w:color="auto" w:fill="auto"/>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(3.90)</w:t>
            </w:r>
          </w:p>
        </w:tc>
        <w:tc>
          <w:tcPr>
            <w:tcW w:w="1014" w:type="dxa"/>
            <w:vAlign w:val="bottom"/>
          </w:tcPr>
          <w:p w:rsidR="00570522" w:rsidRPr="00C67E1B" w:rsidRDefault="00570522">
            <w:pPr>
              <w:jc w:val="right"/>
              <w:rPr>
                <w:color w:val="000000"/>
                <w:sz w:val="22"/>
                <w:szCs w:val="22"/>
              </w:rPr>
            </w:pPr>
            <w:r w:rsidRPr="00C67E1B">
              <w:rPr>
                <w:color w:val="000000"/>
                <w:sz w:val="22"/>
                <w:szCs w:val="22"/>
              </w:rPr>
              <w:t>-3.5</w:t>
            </w:r>
            <w:r>
              <w:rPr>
                <w:color w:val="000000"/>
                <w:sz w:val="22"/>
                <w:szCs w:val="22"/>
              </w:rPr>
              <w:t>4</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6.17</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400"/>
              </w:tabs>
              <w:ind w:right="-41"/>
              <w:rPr>
                <w:rFonts w:eastAsia="Times New Roman"/>
                <w:sz w:val="22"/>
                <w:szCs w:val="22"/>
              </w:rPr>
            </w:pPr>
            <w:r w:rsidRPr="00C67E1B">
              <w:rPr>
                <w:rFonts w:eastAsia="Times New Roman"/>
                <w:sz w:val="22"/>
                <w:szCs w:val="22"/>
              </w:rPr>
              <w:t>Tenure 5&lt;u≤10</w:t>
            </w:r>
          </w:p>
        </w:tc>
        <w:tc>
          <w:tcPr>
            <w:tcW w:w="1014" w:type="dxa"/>
            <w:vAlign w:val="bottom"/>
          </w:tcPr>
          <w:p w:rsidR="00570522" w:rsidRPr="00C67E1B" w:rsidRDefault="00570522">
            <w:pPr>
              <w:jc w:val="right"/>
              <w:rPr>
                <w:color w:val="000000"/>
                <w:sz w:val="22"/>
                <w:szCs w:val="22"/>
              </w:rPr>
            </w:pPr>
            <w:r w:rsidRPr="00C67E1B">
              <w:rPr>
                <w:color w:val="000000"/>
                <w:sz w:val="22"/>
                <w:szCs w:val="22"/>
              </w:rPr>
              <w:t>-4.54</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(2.74)</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-5.15</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(3.91)</w:t>
            </w:r>
          </w:p>
        </w:tc>
        <w:tc>
          <w:tcPr>
            <w:tcW w:w="1014" w:type="dxa"/>
            <w:vAlign w:val="bottom"/>
          </w:tcPr>
          <w:p w:rsidR="00570522" w:rsidRPr="00C67E1B" w:rsidRDefault="00570522">
            <w:pPr>
              <w:jc w:val="right"/>
              <w:rPr>
                <w:color w:val="000000"/>
                <w:sz w:val="22"/>
                <w:szCs w:val="22"/>
              </w:rPr>
            </w:pPr>
            <w:r w:rsidRPr="00C67E1B">
              <w:rPr>
                <w:color w:val="000000"/>
                <w:sz w:val="22"/>
                <w:szCs w:val="22"/>
              </w:rPr>
              <w:t>-3.84</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6.18</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400"/>
              </w:tabs>
              <w:ind w:right="-41"/>
              <w:rPr>
                <w:rFonts w:eastAsia="Times New Roman"/>
                <w:sz w:val="22"/>
                <w:szCs w:val="22"/>
              </w:rPr>
            </w:pPr>
            <w:r w:rsidRPr="00C67E1B">
              <w:rPr>
                <w:rFonts w:eastAsia="Times New Roman"/>
                <w:sz w:val="22"/>
                <w:szCs w:val="22"/>
              </w:rPr>
              <w:t>Tenure 10&lt;u≤15</w:t>
            </w:r>
          </w:p>
        </w:tc>
        <w:tc>
          <w:tcPr>
            <w:tcW w:w="1014" w:type="dxa"/>
            <w:vAlign w:val="bottom"/>
          </w:tcPr>
          <w:p w:rsidR="00570522" w:rsidRPr="00C67E1B" w:rsidRDefault="00570522">
            <w:pPr>
              <w:jc w:val="right"/>
              <w:rPr>
                <w:color w:val="000000"/>
                <w:sz w:val="22"/>
                <w:szCs w:val="22"/>
              </w:rPr>
            </w:pPr>
            <w:r w:rsidRPr="00C67E1B">
              <w:rPr>
                <w:color w:val="000000"/>
                <w:sz w:val="22"/>
                <w:szCs w:val="22"/>
              </w:rPr>
              <w:t>-4.13</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(2.76)</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-4.77</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(3.92)</w:t>
            </w:r>
          </w:p>
        </w:tc>
        <w:tc>
          <w:tcPr>
            <w:tcW w:w="1014" w:type="dxa"/>
            <w:vAlign w:val="bottom"/>
          </w:tcPr>
          <w:p w:rsidR="00570522" w:rsidRPr="00C67E1B" w:rsidRDefault="00570522">
            <w:pPr>
              <w:jc w:val="right"/>
              <w:rPr>
                <w:color w:val="000000"/>
                <w:sz w:val="22"/>
                <w:szCs w:val="22"/>
              </w:rPr>
            </w:pPr>
            <w:r w:rsidRPr="00C67E1B">
              <w:rPr>
                <w:color w:val="000000"/>
                <w:sz w:val="22"/>
                <w:szCs w:val="22"/>
              </w:rPr>
              <w:t>-3.4</w:t>
            </w:r>
            <w:r>
              <w:rPr>
                <w:color w:val="000000"/>
                <w:sz w:val="22"/>
                <w:szCs w:val="22"/>
              </w:rPr>
              <w:t>4</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6.21</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400"/>
              </w:tabs>
              <w:ind w:right="-41"/>
              <w:rPr>
                <w:rFonts w:eastAsia="Times New Roman"/>
                <w:sz w:val="22"/>
                <w:szCs w:val="22"/>
              </w:rPr>
            </w:pPr>
            <w:r w:rsidRPr="00C67E1B">
              <w:rPr>
                <w:rFonts w:eastAsia="Times New Roman"/>
                <w:sz w:val="22"/>
                <w:szCs w:val="22"/>
              </w:rPr>
              <w:t>Tenure&gt;15</w:t>
            </w:r>
          </w:p>
        </w:tc>
        <w:tc>
          <w:tcPr>
            <w:tcW w:w="1014" w:type="dxa"/>
            <w:vAlign w:val="bottom"/>
          </w:tcPr>
          <w:p w:rsidR="00570522" w:rsidRPr="00C67E1B" w:rsidRDefault="00570522">
            <w:pPr>
              <w:jc w:val="right"/>
              <w:rPr>
                <w:color w:val="000000"/>
                <w:sz w:val="22"/>
                <w:szCs w:val="22"/>
              </w:rPr>
            </w:pPr>
            <w:r w:rsidRPr="00C67E1B">
              <w:rPr>
                <w:color w:val="000000"/>
                <w:sz w:val="22"/>
                <w:szCs w:val="22"/>
              </w:rPr>
              <w:t>-5.41</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(2.81)</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-6.02</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(3.97)</w:t>
            </w:r>
          </w:p>
        </w:tc>
        <w:tc>
          <w:tcPr>
            <w:tcW w:w="1014" w:type="dxa"/>
            <w:vAlign w:val="bottom"/>
          </w:tcPr>
          <w:p w:rsidR="00570522" w:rsidRPr="00C67E1B" w:rsidRDefault="00570522">
            <w:pPr>
              <w:jc w:val="right"/>
              <w:rPr>
                <w:color w:val="000000"/>
                <w:sz w:val="22"/>
                <w:szCs w:val="22"/>
              </w:rPr>
            </w:pPr>
            <w:r w:rsidRPr="00C67E1B">
              <w:rPr>
                <w:color w:val="000000"/>
                <w:sz w:val="22"/>
                <w:szCs w:val="22"/>
              </w:rPr>
              <w:t>-4.65</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6.16</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Maximum rating</w:t>
            </w:r>
            <w:r w:rsidRPr="00C67E1B">
              <w:rPr>
                <w:rFonts w:eastAsia="Times New Roman"/>
                <w:sz w:val="22"/>
                <w:szCs w:val="22"/>
                <w:vertAlign w:val="subscript"/>
              </w:rPr>
              <w:t>v–1</w:t>
            </w:r>
          </w:p>
        </w:tc>
        <w:tc>
          <w:tcPr>
            <w:tcW w:w="1014" w:type="dxa"/>
            <w:vAlign w:val="bottom"/>
          </w:tcPr>
          <w:p w:rsidR="00570522" w:rsidRPr="00C67E1B" w:rsidRDefault="00570522">
            <w:pPr>
              <w:jc w:val="right"/>
              <w:rPr>
                <w:color w:val="000000"/>
                <w:sz w:val="22"/>
                <w:szCs w:val="22"/>
              </w:rPr>
            </w:pPr>
            <w:r w:rsidRPr="00C67E1B">
              <w:rPr>
                <w:color w:val="000000"/>
                <w:sz w:val="22"/>
                <w:szCs w:val="22"/>
              </w:rPr>
              <w:t>-0.075</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(0.154)</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-0.121</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(0.164)</w:t>
            </w:r>
          </w:p>
        </w:tc>
        <w:tc>
          <w:tcPr>
            <w:tcW w:w="1014" w:type="dxa"/>
            <w:vAlign w:val="bottom"/>
          </w:tcPr>
          <w:p w:rsidR="00570522" w:rsidRPr="00C67E1B" w:rsidRDefault="00570522">
            <w:pPr>
              <w:jc w:val="right"/>
              <w:rPr>
                <w:color w:val="000000"/>
                <w:sz w:val="22"/>
                <w:szCs w:val="22"/>
              </w:rPr>
            </w:pPr>
            <w:r w:rsidRPr="00C67E1B">
              <w:rPr>
                <w:color w:val="000000"/>
                <w:sz w:val="22"/>
                <w:szCs w:val="22"/>
              </w:rPr>
              <w:t>-0.151</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(0.172)</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Number of wine labels</w:t>
            </w:r>
            <w:r w:rsidRPr="00C67E1B">
              <w:rPr>
                <w:rFonts w:eastAsia="Times New Roman"/>
                <w:sz w:val="22"/>
                <w:szCs w:val="22"/>
                <w:vertAlign w:val="subscript"/>
              </w:rPr>
              <w:t xml:space="preserve"> v–1</w:t>
            </w:r>
          </w:p>
        </w:tc>
        <w:tc>
          <w:tcPr>
            <w:tcW w:w="1014" w:type="dxa"/>
            <w:vAlign w:val="bottom"/>
          </w:tcPr>
          <w:p w:rsidR="00570522" w:rsidRPr="00C67E1B" w:rsidRDefault="00570522">
            <w:pPr>
              <w:jc w:val="right"/>
              <w:rPr>
                <w:color w:val="000000"/>
                <w:sz w:val="22"/>
                <w:szCs w:val="22"/>
              </w:rPr>
            </w:pPr>
            <w:r w:rsidRPr="00C67E1B">
              <w:rPr>
                <w:color w:val="000000"/>
                <w:sz w:val="22"/>
                <w:szCs w:val="22"/>
              </w:rPr>
              <w:t>-0.002</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(0.094)</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0.029</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(0.092)</w:t>
            </w:r>
          </w:p>
        </w:tc>
        <w:tc>
          <w:tcPr>
            <w:tcW w:w="1014" w:type="dxa"/>
            <w:vAlign w:val="bottom"/>
          </w:tcPr>
          <w:p w:rsidR="00570522" w:rsidRPr="00C67E1B" w:rsidRDefault="00570522">
            <w:pPr>
              <w:jc w:val="right"/>
              <w:rPr>
                <w:color w:val="000000"/>
                <w:sz w:val="22"/>
                <w:szCs w:val="22"/>
              </w:rPr>
            </w:pPr>
            <w:r w:rsidRPr="00C67E1B">
              <w:rPr>
                <w:color w:val="000000"/>
                <w:sz w:val="22"/>
                <w:szCs w:val="22"/>
              </w:rPr>
              <w:t>0.022</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(0.090)</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3D21B3">
              <w:rPr>
                <w:rFonts w:eastAsia="Times New Roman"/>
                <w:i/>
                <w:sz w:val="22"/>
                <w:szCs w:val="22"/>
              </w:rPr>
              <w:t>Producer location</w:t>
            </w:r>
            <w:r w:rsidRPr="00C67E1B">
              <w:rPr>
                <w:rFonts w:eastAsia="Times New Roman"/>
                <w:sz w:val="22"/>
                <w:szCs w:val="22"/>
              </w:rPr>
              <w:t>:</w:t>
            </w:r>
          </w:p>
        </w:tc>
        <w:tc>
          <w:tcPr>
            <w:tcW w:w="1014" w:type="dxa"/>
            <w:vAlign w:val="bottom"/>
          </w:tcPr>
          <w:p w:rsidR="00570522" w:rsidRPr="00C67E1B" w:rsidRDefault="00570522">
            <w:pPr>
              <w:rPr>
                <w:color w:val="000000"/>
                <w:sz w:val="22"/>
                <w:szCs w:val="22"/>
              </w:rPr>
            </w:pP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rPr>
                <w:color w:val="000000"/>
                <w:sz w:val="22"/>
                <w:szCs w:val="22"/>
              </w:rPr>
            </w:pPr>
          </w:p>
        </w:tc>
        <w:tc>
          <w:tcPr>
            <w:tcW w:w="909" w:type="dxa"/>
            <w:shd w:val="clear" w:color="auto" w:fill="auto"/>
            <w:vAlign w:val="bottom"/>
          </w:tcPr>
          <w:p w:rsidR="00570522" w:rsidRPr="00C67E1B" w:rsidRDefault="00570522">
            <w:pPr>
              <w:rPr>
                <w:color w:val="000000"/>
                <w:sz w:val="22"/>
                <w:szCs w:val="22"/>
              </w:rPr>
            </w:pP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rPr>
                <w:color w:val="000000"/>
                <w:sz w:val="22"/>
                <w:szCs w:val="22"/>
              </w:rPr>
            </w:pPr>
          </w:p>
        </w:tc>
        <w:tc>
          <w:tcPr>
            <w:tcW w:w="1014" w:type="dxa"/>
            <w:vAlign w:val="bottom"/>
          </w:tcPr>
          <w:p w:rsidR="00570522" w:rsidRPr="00C67E1B" w:rsidRDefault="00570522">
            <w:pPr>
              <w:rPr>
                <w:color w:val="000000"/>
                <w:sz w:val="22"/>
                <w:szCs w:val="22"/>
              </w:rPr>
            </w:pP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rPr>
                <w:color w:val="000000"/>
                <w:sz w:val="22"/>
                <w:szCs w:val="22"/>
              </w:rPr>
            </w:pP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left="541" w:right="-41"/>
              <w:rPr>
                <w:rFonts w:eastAsia="Times New Roman"/>
                <w:sz w:val="22"/>
                <w:szCs w:val="22"/>
              </w:rPr>
            </w:pPr>
            <w:r w:rsidRPr="00C67E1B">
              <w:rPr>
                <w:rFonts w:eastAsia="Times New Roman"/>
                <w:sz w:val="22"/>
                <w:szCs w:val="22"/>
              </w:rPr>
              <w:t xml:space="preserve">La Morra </w:t>
            </w:r>
          </w:p>
        </w:tc>
        <w:tc>
          <w:tcPr>
            <w:tcW w:w="1014" w:type="dxa"/>
            <w:vAlign w:val="bottom"/>
          </w:tcPr>
          <w:p w:rsidR="00570522" w:rsidRPr="00C67E1B" w:rsidRDefault="00570522">
            <w:pPr>
              <w:jc w:val="right"/>
              <w:rPr>
                <w:color w:val="000000"/>
                <w:sz w:val="22"/>
                <w:szCs w:val="22"/>
              </w:rPr>
            </w:pPr>
            <w:r w:rsidRPr="00C67E1B">
              <w:rPr>
                <w:color w:val="000000"/>
                <w:sz w:val="22"/>
                <w:szCs w:val="22"/>
              </w:rPr>
              <w:t>1.28</w:t>
            </w:r>
          </w:p>
        </w:tc>
        <w:tc>
          <w:tcPr>
            <w:tcW w:w="47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(0.291)</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1.22</w:t>
            </w:r>
          </w:p>
        </w:tc>
        <w:tc>
          <w:tcPr>
            <w:tcW w:w="480" w:type="dxa"/>
            <w:shd w:val="clear" w:color="auto" w:fill="auto"/>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(0.290)</w:t>
            </w:r>
          </w:p>
        </w:tc>
        <w:tc>
          <w:tcPr>
            <w:tcW w:w="1014" w:type="dxa"/>
            <w:vAlign w:val="bottom"/>
          </w:tcPr>
          <w:p w:rsidR="00570522" w:rsidRPr="00C67E1B" w:rsidRDefault="00570522">
            <w:pPr>
              <w:jc w:val="right"/>
              <w:rPr>
                <w:color w:val="000000"/>
                <w:sz w:val="22"/>
                <w:szCs w:val="22"/>
              </w:rPr>
            </w:pPr>
            <w:r w:rsidRPr="00C67E1B">
              <w:rPr>
                <w:color w:val="000000"/>
                <w:sz w:val="22"/>
                <w:szCs w:val="22"/>
              </w:rPr>
              <w:t>1.30</w:t>
            </w:r>
          </w:p>
        </w:tc>
        <w:tc>
          <w:tcPr>
            <w:tcW w:w="51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0.285</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left="541" w:right="-41"/>
              <w:rPr>
                <w:rFonts w:eastAsia="Times New Roman"/>
                <w:sz w:val="22"/>
                <w:szCs w:val="22"/>
              </w:rPr>
            </w:pPr>
            <w:r w:rsidRPr="00C67E1B">
              <w:rPr>
                <w:rFonts w:eastAsia="Times New Roman"/>
                <w:sz w:val="22"/>
                <w:szCs w:val="22"/>
              </w:rPr>
              <w:t xml:space="preserve">Barbaresco </w:t>
            </w:r>
          </w:p>
        </w:tc>
        <w:tc>
          <w:tcPr>
            <w:tcW w:w="1014" w:type="dxa"/>
            <w:vAlign w:val="bottom"/>
          </w:tcPr>
          <w:p w:rsidR="00570522" w:rsidRPr="00C67E1B" w:rsidRDefault="00570522">
            <w:pPr>
              <w:jc w:val="right"/>
              <w:rPr>
                <w:color w:val="000000"/>
                <w:sz w:val="22"/>
                <w:szCs w:val="22"/>
              </w:rPr>
            </w:pPr>
            <w:r w:rsidRPr="00C67E1B">
              <w:rPr>
                <w:color w:val="000000"/>
                <w:sz w:val="22"/>
                <w:szCs w:val="22"/>
              </w:rPr>
              <w:t>0.259</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(0.462)</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0.210</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(0.449)</w:t>
            </w:r>
          </w:p>
        </w:tc>
        <w:tc>
          <w:tcPr>
            <w:tcW w:w="1014" w:type="dxa"/>
            <w:vAlign w:val="bottom"/>
          </w:tcPr>
          <w:p w:rsidR="00570522" w:rsidRPr="00C67E1B" w:rsidRDefault="00570522">
            <w:pPr>
              <w:jc w:val="right"/>
              <w:rPr>
                <w:color w:val="000000"/>
                <w:sz w:val="22"/>
                <w:szCs w:val="22"/>
              </w:rPr>
            </w:pPr>
            <w:r w:rsidRPr="00C67E1B">
              <w:rPr>
                <w:color w:val="000000"/>
                <w:sz w:val="22"/>
                <w:szCs w:val="22"/>
              </w:rPr>
              <w:t>0.274</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(0.455)</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Vintage quality</w:t>
            </w:r>
          </w:p>
        </w:tc>
        <w:tc>
          <w:tcPr>
            <w:tcW w:w="1014" w:type="dxa"/>
            <w:vAlign w:val="bottom"/>
          </w:tcPr>
          <w:p w:rsidR="00570522" w:rsidRPr="00C67E1B" w:rsidRDefault="00570522">
            <w:pPr>
              <w:jc w:val="right"/>
              <w:rPr>
                <w:color w:val="000000"/>
                <w:sz w:val="22"/>
                <w:szCs w:val="22"/>
              </w:rPr>
            </w:pPr>
            <w:r w:rsidRPr="00C67E1B">
              <w:rPr>
                <w:color w:val="000000"/>
                <w:sz w:val="22"/>
                <w:szCs w:val="22"/>
              </w:rPr>
              <w:t>-0.002</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(0.029)</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0.019</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(0.041)</w:t>
            </w:r>
          </w:p>
        </w:tc>
        <w:tc>
          <w:tcPr>
            <w:tcW w:w="1014" w:type="dxa"/>
            <w:vAlign w:val="bottom"/>
          </w:tcPr>
          <w:p w:rsidR="00570522" w:rsidRPr="00C67E1B" w:rsidRDefault="00570522">
            <w:pPr>
              <w:jc w:val="right"/>
              <w:rPr>
                <w:color w:val="000000"/>
                <w:sz w:val="22"/>
                <w:szCs w:val="22"/>
              </w:rPr>
            </w:pPr>
            <w:r w:rsidRPr="00C67E1B">
              <w:rPr>
                <w:color w:val="000000"/>
                <w:sz w:val="22"/>
                <w:szCs w:val="22"/>
              </w:rPr>
              <w:t>0.029</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(0.058)</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Pre-1986 Period</w:t>
            </w:r>
          </w:p>
        </w:tc>
        <w:tc>
          <w:tcPr>
            <w:tcW w:w="1014" w:type="dxa"/>
            <w:vAlign w:val="bottom"/>
          </w:tcPr>
          <w:p w:rsidR="00570522" w:rsidRPr="00C67E1B" w:rsidRDefault="00570522">
            <w:pPr>
              <w:jc w:val="right"/>
              <w:rPr>
                <w:color w:val="000000"/>
                <w:sz w:val="22"/>
                <w:szCs w:val="22"/>
              </w:rPr>
            </w:pPr>
            <w:r w:rsidRPr="00C67E1B">
              <w:rPr>
                <w:color w:val="000000"/>
                <w:sz w:val="22"/>
                <w:szCs w:val="22"/>
              </w:rPr>
              <w:t>-15.2</w:t>
            </w:r>
          </w:p>
        </w:tc>
        <w:tc>
          <w:tcPr>
            <w:tcW w:w="47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(0.285)</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-14.2</w:t>
            </w:r>
          </w:p>
        </w:tc>
        <w:tc>
          <w:tcPr>
            <w:tcW w:w="480" w:type="dxa"/>
            <w:shd w:val="clear" w:color="auto" w:fill="auto"/>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(0.435)</w:t>
            </w:r>
          </w:p>
        </w:tc>
        <w:tc>
          <w:tcPr>
            <w:tcW w:w="1014" w:type="dxa"/>
            <w:vAlign w:val="bottom"/>
          </w:tcPr>
          <w:p w:rsidR="00570522" w:rsidRPr="00C67E1B" w:rsidRDefault="00570522">
            <w:pPr>
              <w:jc w:val="right"/>
              <w:rPr>
                <w:color w:val="000000"/>
                <w:sz w:val="22"/>
                <w:szCs w:val="22"/>
              </w:rPr>
            </w:pPr>
            <w:r w:rsidRPr="00C67E1B">
              <w:rPr>
                <w:color w:val="000000"/>
                <w:sz w:val="22"/>
                <w:szCs w:val="22"/>
              </w:rPr>
              <w:t>-14.2</w:t>
            </w:r>
          </w:p>
        </w:tc>
        <w:tc>
          <w:tcPr>
            <w:tcW w:w="51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(0.445)</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Density of “traditionalist” category</w:t>
            </w:r>
            <w:r w:rsidRPr="00C67E1B">
              <w:rPr>
                <w:rFonts w:eastAsia="Times New Roman"/>
                <w:sz w:val="22"/>
                <w:szCs w:val="22"/>
                <w:vertAlign w:val="subscript"/>
              </w:rPr>
              <w:t>v–1</w:t>
            </w:r>
            <w:r w:rsidRPr="00C67E1B">
              <w:rPr>
                <w:rFonts w:eastAsia="Times New Roman"/>
                <w:sz w:val="22"/>
                <w:szCs w:val="22"/>
              </w:rPr>
              <w:t xml:space="preserve"> </w:t>
            </w:r>
          </w:p>
        </w:tc>
        <w:tc>
          <w:tcPr>
            <w:tcW w:w="1014" w:type="dxa"/>
            <w:vAlign w:val="bottom"/>
          </w:tcPr>
          <w:p w:rsidR="00570522" w:rsidRPr="00C67E1B" w:rsidRDefault="00570522">
            <w:pPr>
              <w:jc w:val="right"/>
              <w:rPr>
                <w:color w:val="000000"/>
                <w:sz w:val="22"/>
                <w:szCs w:val="22"/>
              </w:rPr>
            </w:pPr>
            <w:r w:rsidRPr="00C67E1B">
              <w:rPr>
                <w:color w:val="000000"/>
                <w:sz w:val="22"/>
                <w:szCs w:val="22"/>
              </w:rPr>
              <w:t>0.019</w:t>
            </w:r>
          </w:p>
        </w:tc>
        <w:tc>
          <w:tcPr>
            <w:tcW w:w="47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(0.006)</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0.012</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(0.011)</w:t>
            </w:r>
          </w:p>
        </w:tc>
        <w:tc>
          <w:tcPr>
            <w:tcW w:w="1014" w:type="dxa"/>
            <w:vAlign w:val="bottom"/>
          </w:tcPr>
          <w:p w:rsidR="00570522" w:rsidRPr="00C67E1B" w:rsidRDefault="00570522">
            <w:pPr>
              <w:jc w:val="right"/>
              <w:rPr>
                <w:color w:val="000000"/>
                <w:sz w:val="22"/>
                <w:szCs w:val="22"/>
              </w:rPr>
            </w:pPr>
            <w:r w:rsidRPr="00C67E1B">
              <w:rPr>
                <w:color w:val="000000"/>
                <w:sz w:val="22"/>
                <w:szCs w:val="22"/>
              </w:rPr>
              <w:t>0.002</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(0.013)</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Density of de novo spanners</w:t>
            </w:r>
            <w:r w:rsidRPr="00C67E1B">
              <w:rPr>
                <w:rFonts w:eastAsia="Times New Roman"/>
                <w:sz w:val="22"/>
                <w:szCs w:val="22"/>
                <w:vertAlign w:val="subscript"/>
              </w:rPr>
              <w:t xml:space="preserve"> v–1</w:t>
            </w:r>
          </w:p>
        </w:tc>
        <w:tc>
          <w:tcPr>
            <w:tcW w:w="1014" w:type="dxa"/>
            <w:vAlign w:val="bottom"/>
          </w:tcPr>
          <w:p w:rsidR="00570522" w:rsidRPr="00C67E1B" w:rsidRDefault="00570522">
            <w:pPr>
              <w:jc w:val="right"/>
              <w:rPr>
                <w:color w:val="000000"/>
                <w:sz w:val="22"/>
                <w:szCs w:val="22"/>
              </w:rPr>
            </w:pPr>
            <w:r w:rsidRPr="00C67E1B">
              <w:rPr>
                <w:color w:val="000000"/>
                <w:sz w:val="22"/>
                <w:szCs w:val="22"/>
              </w:rPr>
              <w:t>-0.042</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(0.052)</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0.011</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(0.073)</w:t>
            </w:r>
          </w:p>
        </w:tc>
        <w:tc>
          <w:tcPr>
            <w:tcW w:w="1014" w:type="dxa"/>
            <w:vAlign w:val="bottom"/>
          </w:tcPr>
          <w:p w:rsidR="00570522" w:rsidRPr="00C67E1B" w:rsidRDefault="00570522">
            <w:pPr>
              <w:jc w:val="right"/>
              <w:rPr>
                <w:color w:val="000000"/>
                <w:sz w:val="22"/>
                <w:szCs w:val="22"/>
              </w:rPr>
            </w:pPr>
            <w:r w:rsidRPr="00C67E1B">
              <w:rPr>
                <w:color w:val="000000"/>
                <w:sz w:val="22"/>
                <w:szCs w:val="22"/>
              </w:rPr>
              <w:t>-0.013</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(0.086)</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Density of partial defectors</w:t>
            </w:r>
            <w:r w:rsidRPr="00C67E1B">
              <w:rPr>
                <w:rFonts w:eastAsia="Times New Roman"/>
                <w:sz w:val="22"/>
                <w:szCs w:val="22"/>
                <w:vertAlign w:val="subscript"/>
              </w:rPr>
              <w:t xml:space="preserve"> v–1</w:t>
            </w:r>
          </w:p>
        </w:tc>
        <w:tc>
          <w:tcPr>
            <w:tcW w:w="1014" w:type="dxa"/>
            <w:vAlign w:val="bottom"/>
          </w:tcPr>
          <w:p w:rsidR="00570522" w:rsidRPr="00C67E1B" w:rsidRDefault="00570522">
            <w:pPr>
              <w:jc w:val="right"/>
              <w:rPr>
                <w:color w:val="000000"/>
                <w:sz w:val="22"/>
                <w:szCs w:val="22"/>
              </w:rPr>
            </w:pPr>
            <w:r w:rsidRPr="00C67E1B">
              <w:rPr>
                <w:color w:val="000000"/>
                <w:sz w:val="22"/>
                <w:szCs w:val="22"/>
              </w:rPr>
              <w:t>0.033</w:t>
            </w:r>
          </w:p>
        </w:tc>
        <w:tc>
          <w:tcPr>
            <w:tcW w:w="47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(0.018)</w:t>
            </w: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0.010</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(0.027)</w:t>
            </w:r>
          </w:p>
        </w:tc>
        <w:tc>
          <w:tcPr>
            <w:tcW w:w="1014" w:type="dxa"/>
            <w:vAlign w:val="bottom"/>
          </w:tcPr>
          <w:p w:rsidR="00570522" w:rsidRPr="00C67E1B" w:rsidRDefault="00570522">
            <w:pPr>
              <w:jc w:val="right"/>
              <w:rPr>
                <w:color w:val="000000"/>
                <w:sz w:val="22"/>
                <w:szCs w:val="22"/>
              </w:rPr>
            </w:pPr>
            <w:r w:rsidRPr="00C67E1B">
              <w:rPr>
                <w:color w:val="000000"/>
                <w:sz w:val="22"/>
                <w:szCs w:val="22"/>
              </w:rPr>
              <w:t>0.036</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(0.033)</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Average membership in “traditionalist” category of de novo spanners</w:t>
            </w:r>
            <w:r w:rsidRPr="00C67E1B">
              <w:rPr>
                <w:rFonts w:eastAsia="Times New Roman"/>
                <w:sz w:val="22"/>
                <w:szCs w:val="22"/>
                <w:vertAlign w:val="subscript"/>
              </w:rPr>
              <w:t xml:space="preserve"> v–1</w:t>
            </w: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0.957</w:t>
            </w: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(3.00)</w:t>
            </w:r>
          </w:p>
        </w:tc>
        <w:tc>
          <w:tcPr>
            <w:tcW w:w="1014" w:type="dxa"/>
            <w:vAlign w:val="bottom"/>
          </w:tcPr>
          <w:p w:rsidR="00570522" w:rsidRPr="00C67E1B" w:rsidRDefault="00570522">
            <w:pPr>
              <w:jc w:val="right"/>
              <w:rPr>
                <w:color w:val="000000"/>
                <w:sz w:val="22"/>
                <w:szCs w:val="22"/>
              </w:rPr>
            </w:pPr>
            <w:r w:rsidRPr="00C67E1B">
              <w:rPr>
                <w:color w:val="000000"/>
                <w:sz w:val="22"/>
                <w:szCs w:val="22"/>
              </w:rPr>
              <w:t>-0.624</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3.64</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Average membership in “traditionalist” category of partial defectors</w:t>
            </w:r>
            <w:r w:rsidRPr="00C67E1B">
              <w:rPr>
                <w:rFonts w:eastAsia="Times New Roman"/>
                <w:sz w:val="22"/>
                <w:szCs w:val="22"/>
                <w:vertAlign w:val="subscript"/>
              </w:rPr>
              <w:t xml:space="preserve"> v–1</w:t>
            </w: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vAlign w:val="bottom"/>
          </w:tcPr>
          <w:p w:rsidR="00570522" w:rsidRPr="00C67E1B" w:rsidRDefault="00570522">
            <w:pPr>
              <w:jc w:val="right"/>
              <w:rPr>
                <w:color w:val="000000"/>
                <w:sz w:val="22"/>
                <w:szCs w:val="22"/>
              </w:rPr>
            </w:pPr>
            <w:r w:rsidRPr="00C67E1B">
              <w:rPr>
                <w:color w:val="000000"/>
                <w:sz w:val="22"/>
                <w:szCs w:val="22"/>
              </w:rPr>
              <w:t>-2.20</w:t>
            </w:r>
          </w:p>
        </w:tc>
        <w:tc>
          <w:tcPr>
            <w:tcW w:w="480" w:type="dxa"/>
            <w:shd w:val="clear" w:color="auto" w:fill="auto"/>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92" w:type="dxa"/>
            <w:shd w:val="clear" w:color="auto" w:fill="auto"/>
            <w:vAlign w:val="bottom"/>
          </w:tcPr>
          <w:p w:rsidR="00570522" w:rsidRPr="00C67E1B" w:rsidRDefault="00570522">
            <w:pPr>
              <w:jc w:val="right"/>
              <w:rPr>
                <w:color w:val="000000"/>
                <w:sz w:val="22"/>
                <w:szCs w:val="22"/>
              </w:rPr>
            </w:pPr>
            <w:r w:rsidRPr="00C67E1B">
              <w:rPr>
                <w:color w:val="000000"/>
                <w:sz w:val="22"/>
                <w:szCs w:val="22"/>
              </w:rPr>
              <w:t>(0.586)</w:t>
            </w:r>
          </w:p>
        </w:tc>
        <w:tc>
          <w:tcPr>
            <w:tcW w:w="1014" w:type="dxa"/>
            <w:vAlign w:val="bottom"/>
          </w:tcPr>
          <w:p w:rsidR="00570522" w:rsidRPr="00C67E1B" w:rsidRDefault="00570522">
            <w:pPr>
              <w:jc w:val="right"/>
              <w:rPr>
                <w:color w:val="000000"/>
                <w:sz w:val="22"/>
                <w:szCs w:val="22"/>
              </w:rPr>
            </w:pPr>
            <w:r w:rsidRPr="00C67E1B">
              <w:rPr>
                <w:color w:val="000000"/>
                <w:sz w:val="22"/>
                <w:szCs w:val="22"/>
              </w:rPr>
              <w:t>-5.79</w:t>
            </w:r>
          </w:p>
        </w:tc>
        <w:tc>
          <w:tcPr>
            <w:tcW w:w="51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w:t>
            </w:r>
            <w:r>
              <w:rPr>
                <w:color w:val="000000"/>
                <w:sz w:val="22"/>
                <w:szCs w:val="22"/>
              </w:rPr>
              <w:t>1.05</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Average tenure in category spanning of de novo spanners</w:t>
            </w:r>
            <w:r w:rsidRPr="00C67E1B">
              <w:rPr>
                <w:rFonts w:eastAsia="Times New Roman"/>
                <w:sz w:val="22"/>
                <w:szCs w:val="22"/>
                <w:vertAlign w:val="subscript"/>
              </w:rPr>
              <w:t xml:space="preserve"> v-1 </w:t>
            </w: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tcPr>
          <w:p w:rsidR="00570522" w:rsidRPr="00C67E1B" w:rsidRDefault="00570522" w:rsidP="00570522">
            <w:pPr>
              <w:jc w:val="right"/>
              <w:rPr>
                <w:rFonts w:eastAsia="Times New Roman"/>
                <w:sz w:val="22"/>
                <w:szCs w:val="22"/>
              </w:rPr>
            </w:pP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tcPr>
          <w:p w:rsidR="00570522" w:rsidRPr="00C67E1B" w:rsidRDefault="00570522" w:rsidP="00570522">
            <w:pPr>
              <w:jc w:val="right"/>
              <w:rPr>
                <w:rFonts w:eastAsia="Times New Roman"/>
                <w:sz w:val="22"/>
                <w:szCs w:val="22"/>
              </w:rPr>
            </w:pPr>
          </w:p>
        </w:tc>
        <w:tc>
          <w:tcPr>
            <w:tcW w:w="1014" w:type="dxa"/>
            <w:vAlign w:val="bottom"/>
          </w:tcPr>
          <w:p w:rsidR="00570522" w:rsidRPr="00C67E1B" w:rsidRDefault="00570522">
            <w:pPr>
              <w:jc w:val="right"/>
              <w:rPr>
                <w:color w:val="000000"/>
                <w:sz w:val="22"/>
                <w:szCs w:val="22"/>
              </w:rPr>
            </w:pPr>
            <w:r w:rsidRPr="00C67E1B">
              <w:rPr>
                <w:color w:val="000000"/>
                <w:sz w:val="22"/>
                <w:szCs w:val="22"/>
              </w:rPr>
              <w:t>0.210</w:t>
            </w:r>
          </w:p>
        </w:tc>
        <w:tc>
          <w:tcPr>
            <w:tcW w:w="510" w:type="dxa"/>
          </w:tcPr>
          <w:p w:rsidR="00570522" w:rsidRPr="00C67E1B" w:rsidRDefault="00570522" w:rsidP="00570522">
            <w:pPr>
              <w:ind w:left="-89"/>
              <w:rPr>
                <w:rFonts w:eastAsia="Times New Roman"/>
                <w:sz w:val="22"/>
                <w:szCs w:val="22"/>
              </w:rPr>
            </w:pPr>
          </w:p>
        </w:tc>
        <w:tc>
          <w:tcPr>
            <w:tcW w:w="872" w:type="dxa"/>
            <w:vAlign w:val="bottom"/>
          </w:tcPr>
          <w:p w:rsidR="00570522" w:rsidRPr="00C67E1B" w:rsidRDefault="00570522">
            <w:pPr>
              <w:jc w:val="right"/>
              <w:rPr>
                <w:color w:val="000000"/>
                <w:sz w:val="22"/>
                <w:szCs w:val="22"/>
              </w:rPr>
            </w:pPr>
            <w:r w:rsidRPr="00C67E1B">
              <w:rPr>
                <w:color w:val="000000"/>
                <w:sz w:val="22"/>
                <w:szCs w:val="22"/>
              </w:rPr>
              <w:t>(0.176)</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Average tenure in category spanning of partial defectors</w:t>
            </w:r>
            <w:r w:rsidRPr="00C67E1B">
              <w:rPr>
                <w:rFonts w:eastAsia="Times New Roman"/>
                <w:sz w:val="22"/>
                <w:szCs w:val="22"/>
                <w:vertAlign w:val="subscript"/>
              </w:rPr>
              <w:t xml:space="preserve"> v-1</w:t>
            </w: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tcPr>
          <w:p w:rsidR="00570522" w:rsidRPr="00C67E1B" w:rsidRDefault="00570522" w:rsidP="00570522">
            <w:pPr>
              <w:jc w:val="right"/>
              <w:rPr>
                <w:rFonts w:eastAsia="Times New Roman"/>
                <w:sz w:val="22"/>
                <w:szCs w:val="22"/>
              </w:rPr>
            </w:pP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tcPr>
          <w:p w:rsidR="00570522" w:rsidRPr="00C67E1B" w:rsidRDefault="00570522" w:rsidP="00570522">
            <w:pPr>
              <w:jc w:val="right"/>
              <w:rPr>
                <w:rFonts w:eastAsia="Times New Roman"/>
                <w:sz w:val="22"/>
                <w:szCs w:val="22"/>
              </w:rPr>
            </w:pPr>
          </w:p>
        </w:tc>
        <w:tc>
          <w:tcPr>
            <w:tcW w:w="1014" w:type="dxa"/>
            <w:vAlign w:val="bottom"/>
          </w:tcPr>
          <w:p w:rsidR="00570522" w:rsidRPr="00C67E1B" w:rsidRDefault="00570522">
            <w:pPr>
              <w:jc w:val="right"/>
              <w:rPr>
                <w:color w:val="000000"/>
                <w:sz w:val="22"/>
                <w:szCs w:val="22"/>
              </w:rPr>
            </w:pPr>
            <w:r w:rsidRPr="00C67E1B">
              <w:rPr>
                <w:color w:val="000000"/>
                <w:sz w:val="22"/>
                <w:szCs w:val="22"/>
              </w:rPr>
              <w:t>-1.47</w:t>
            </w:r>
          </w:p>
        </w:tc>
        <w:tc>
          <w:tcPr>
            <w:tcW w:w="51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vAlign w:val="bottom"/>
          </w:tcPr>
          <w:p w:rsidR="00570522" w:rsidRPr="00C67E1B" w:rsidRDefault="00570522">
            <w:pPr>
              <w:jc w:val="right"/>
              <w:rPr>
                <w:color w:val="000000"/>
                <w:sz w:val="22"/>
                <w:szCs w:val="22"/>
              </w:rPr>
            </w:pPr>
            <w:r w:rsidRPr="00C67E1B">
              <w:rPr>
                <w:color w:val="000000"/>
                <w:sz w:val="22"/>
                <w:szCs w:val="22"/>
              </w:rPr>
              <w:t>(0.615)</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Average membership in “traditionalist” category of partial defectors</w:t>
            </w:r>
            <w:r w:rsidRPr="00C67E1B">
              <w:rPr>
                <w:rFonts w:eastAsia="Times New Roman"/>
                <w:sz w:val="22"/>
                <w:szCs w:val="22"/>
                <w:vertAlign w:val="subscript"/>
              </w:rPr>
              <w:t xml:space="preserve"> v–1  </w:t>
            </w:r>
            <w:r w:rsidRPr="00C67E1B">
              <w:rPr>
                <w:rFonts w:eastAsia="Times New Roman"/>
                <w:sz w:val="22"/>
                <w:szCs w:val="22"/>
              </w:rPr>
              <w:t>X Average tenure in category spanning of partial defectors</w:t>
            </w:r>
            <w:r w:rsidRPr="00C67E1B">
              <w:rPr>
                <w:rFonts w:eastAsia="Times New Roman"/>
                <w:sz w:val="22"/>
                <w:szCs w:val="22"/>
                <w:vertAlign w:val="subscript"/>
              </w:rPr>
              <w:t xml:space="preserve"> v-1</w:t>
            </w: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tcPr>
          <w:p w:rsidR="00570522" w:rsidRPr="00C67E1B" w:rsidRDefault="00570522" w:rsidP="00570522">
            <w:pPr>
              <w:jc w:val="right"/>
              <w:rPr>
                <w:rFonts w:eastAsia="Times New Roman"/>
                <w:sz w:val="22"/>
                <w:szCs w:val="22"/>
              </w:rPr>
            </w:pP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tcPr>
          <w:p w:rsidR="00570522" w:rsidRPr="00C67E1B" w:rsidRDefault="00570522" w:rsidP="00570522">
            <w:pPr>
              <w:jc w:val="right"/>
              <w:rPr>
                <w:rFonts w:eastAsia="Times New Roman"/>
                <w:sz w:val="22"/>
                <w:szCs w:val="22"/>
              </w:rPr>
            </w:pPr>
          </w:p>
        </w:tc>
        <w:tc>
          <w:tcPr>
            <w:tcW w:w="1014" w:type="dxa"/>
          </w:tcPr>
          <w:p w:rsidR="00570522" w:rsidRPr="00C67E1B" w:rsidRDefault="00570522" w:rsidP="00570522">
            <w:pPr>
              <w:jc w:val="right"/>
              <w:rPr>
                <w:color w:val="000000"/>
                <w:sz w:val="22"/>
                <w:szCs w:val="22"/>
              </w:rPr>
            </w:pPr>
            <w:r w:rsidRPr="00C67E1B">
              <w:rPr>
                <w:color w:val="000000"/>
                <w:sz w:val="22"/>
                <w:szCs w:val="22"/>
              </w:rPr>
              <w:t>2.90</w:t>
            </w:r>
          </w:p>
        </w:tc>
        <w:tc>
          <w:tcPr>
            <w:tcW w:w="51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tcPr>
          <w:p w:rsidR="00570522" w:rsidRPr="00C67E1B" w:rsidRDefault="00570522" w:rsidP="00570522">
            <w:pPr>
              <w:jc w:val="right"/>
              <w:rPr>
                <w:color w:val="000000"/>
                <w:sz w:val="22"/>
                <w:szCs w:val="22"/>
              </w:rPr>
            </w:pPr>
            <w:r w:rsidRPr="00C67E1B">
              <w:rPr>
                <w:color w:val="000000"/>
                <w:sz w:val="22"/>
                <w:szCs w:val="22"/>
              </w:rPr>
              <w:t>(</w:t>
            </w:r>
            <w:r>
              <w:rPr>
                <w:color w:val="000000"/>
                <w:sz w:val="22"/>
                <w:szCs w:val="22"/>
              </w:rPr>
              <w:t>1.21</w:t>
            </w:r>
            <w:r w:rsidRPr="00C67E1B">
              <w:rPr>
                <w:color w:val="000000"/>
                <w:sz w:val="22"/>
                <w:szCs w:val="22"/>
              </w:rPr>
              <w:t>)</w:t>
            </w: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p>
        </w:tc>
        <w:tc>
          <w:tcPr>
            <w:tcW w:w="1014" w:type="dxa"/>
          </w:tcPr>
          <w:p w:rsidR="00570522" w:rsidRPr="00C67E1B" w:rsidRDefault="00570522" w:rsidP="00570522">
            <w:pPr>
              <w:jc w:val="right"/>
              <w:rPr>
                <w:rFonts w:eastAsia="Times New Roman"/>
                <w:sz w:val="22"/>
                <w:szCs w:val="22"/>
              </w:rPr>
            </w:pP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tcPr>
          <w:p w:rsidR="00570522" w:rsidRPr="00C67E1B" w:rsidRDefault="00570522" w:rsidP="00570522">
            <w:pPr>
              <w:jc w:val="right"/>
              <w:rPr>
                <w:rFonts w:eastAsia="Times New Roman"/>
                <w:sz w:val="22"/>
                <w:szCs w:val="22"/>
              </w:rPr>
            </w:pPr>
          </w:p>
        </w:tc>
        <w:tc>
          <w:tcPr>
            <w:tcW w:w="480" w:type="dxa"/>
            <w:shd w:val="clear" w:color="auto" w:fill="auto"/>
          </w:tcPr>
          <w:p w:rsidR="00570522" w:rsidRPr="00C67E1B" w:rsidRDefault="00570522" w:rsidP="00570522">
            <w:pPr>
              <w:ind w:left="-89"/>
              <w:rPr>
                <w:rFonts w:eastAsia="Times New Roman"/>
                <w:sz w:val="22"/>
                <w:szCs w:val="22"/>
              </w:rPr>
            </w:pPr>
          </w:p>
        </w:tc>
        <w:tc>
          <w:tcPr>
            <w:tcW w:w="892" w:type="dxa"/>
            <w:shd w:val="clear" w:color="auto" w:fill="auto"/>
          </w:tcPr>
          <w:p w:rsidR="00570522" w:rsidRPr="00C67E1B" w:rsidRDefault="00570522" w:rsidP="00570522">
            <w:pPr>
              <w:jc w:val="right"/>
              <w:rPr>
                <w:rFonts w:eastAsia="Times New Roman"/>
                <w:sz w:val="22"/>
                <w:szCs w:val="22"/>
              </w:rPr>
            </w:pPr>
          </w:p>
        </w:tc>
        <w:tc>
          <w:tcPr>
            <w:tcW w:w="1014" w:type="dxa"/>
          </w:tcPr>
          <w:p w:rsidR="00570522" w:rsidRPr="00C67E1B" w:rsidRDefault="00570522" w:rsidP="00570522">
            <w:pPr>
              <w:jc w:val="right"/>
              <w:rPr>
                <w:rFonts w:eastAsia="Times New Roman"/>
                <w:sz w:val="22"/>
                <w:szCs w:val="22"/>
              </w:rPr>
            </w:pPr>
          </w:p>
        </w:tc>
        <w:tc>
          <w:tcPr>
            <w:tcW w:w="51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Pseudo log–likelihood</w:t>
            </w:r>
          </w:p>
        </w:tc>
        <w:tc>
          <w:tcPr>
            <w:tcW w:w="1014" w:type="dxa"/>
          </w:tcPr>
          <w:p w:rsidR="00570522" w:rsidRPr="00C67E1B" w:rsidRDefault="00570522" w:rsidP="00570522">
            <w:pPr>
              <w:jc w:val="right"/>
              <w:rPr>
                <w:rFonts w:eastAsia="Times New Roman"/>
                <w:sz w:val="22"/>
                <w:szCs w:val="22"/>
              </w:rPr>
            </w:pPr>
            <w:r w:rsidRPr="00C67E1B">
              <w:rPr>
                <w:rFonts w:eastAsia="Times New Roman"/>
                <w:sz w:val="22"/>
                <w:szCs w:val="22"/>
              </w:rPr>
              <w:t>-115.9</w:t>
            </w: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c>
          <w:tcPr>
            <w:tcW w:w="909" w:type="dxa"/>
            <w:shd w:val="clear" w:color="auto" w:fill="auto"/>
          </w:tcPr>
          <w:p w:rsidR="00570522" w:rsidRPr="00C67E1B" w:rsidRDefault="00570522" w:rsidP="00570522">
            <w:pPr>
              <w:jc w:val="right"/>
              <w:rPr>
                <w:rFonts w:eastAsia="Times New Roman"/>
                <w:sz w:val="22"/>
                <w:szCs w:val="22"/>
              </w:rPr>
            </w:pPr>
            <w:r w:rsidRPr="00C67E1B">
              <w:rPr>
                <w:rFonts w:eastAsia="Times New Roman"/>
                <w:sz w:val="22"/>
                <w:szCs w:val="22"/>
              </w:rPr>
              <w:t>-108.9</w:t>
            </w:r>
          </w:p>
        </w:tc>
        <w:tc>
          <w:tcPr>
            <w:tcW w:w="480" w:type="dxa"/>
            <w:shd w:val="clear" w:color="auto" w:fill="auto"/>
          </w:tcPr>
          <w:p w:rsidR="00570522" w:rsidRPr="00C67E1B" w:rsidRDefault="00570522" w:rsidP="00570522">
            <w:pPr>
              <w:tabs>
                <w:tab w:val="left" w:leader="dot" w:pos="-2708"/>
              </w:tabs>
              <w:ind w:left="-89" w:right="-41"/>
              <w:rPr>
                <w:rFonts w:eastAsia="Times New Roman"/>
                <w:sz w:val="22"/>
                <w:szCs w:val="22"/>
              </w:rPr>
            </w:pPr>
          </w:p>
        </w:tc>
        <w:tc>
          <w:tcPr>
            <w:tcW w:w="892" w:type="dxa"/>
            <w:shd w:val="clear" w:color="auto" w:fill="auto"/>
          </w:tcPr>
          <w:p w:rsidR="00570522" w:rsidRPr="00C67E1B" w:rsidRDefault="00570522" w:rsidP="00570522">
            <w:pPr>
              <w:tabs>
                <w:tab w:val="left" w:leader="dot" w:pos="-2708"/>
              </w:tabs>
              <w:ind w:right="-41"/>
              <w:rPr>
                <w:rFonts w:eastAsia="Times New Roman"/>
                <w:sz w:val="22"/>
                <w:szCs w:val="22"/>
              </w:rPr>
            </w:pP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-104.2</w:t>
            </w:r>
          </w:p>
        </w:tc>
        <w:tc>
          <w:tcPr>
            <w:tcW w:w="510" w:type="dxa"/>
          </w:tcPr>
          <w:p w:rsidR="00570522" w:rsidRPr="00C67E1B" w:rsidRDefault="00570522" w:rsidP="00570522">
            <w:pPr>
              <w:tabs>
                <w:tab w:val="left" w:leader="dot" w:pos="-2708"/>
              </w:tabs>
              <w:ind w:left="-89" w:right="-41"/>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Model X</w:t>
            </w:r>
            <w:r w:rsidRPr="00C67E1B">
              <w:rPr>
                <w:rFonts w:eastAsia="Times New Roman"/>
                <w:sz w:val="22"/>
                <w:szCs w:val="22"/>
                <w:vertAlign w:val="superscript"/>
              </w:rPr>
              <w:t>2</w:t>
            </w: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16119.7</w:t>
            </w:r>
          </w:p>
        </w:tc>
        <w:tc>
          <w:tcPr>
            <w:tcW w:w="470" w:type="dxa"/>
          </w:tcPr>
          <w:p w:rsidR="00570522" w:rsidRPr="00C67E1B" w:rsidRDefault="00570522" w:rsidP="00570522">
            <w:pPr>
              <w:ind w:left="-89"/>
              <w:rPr>
                <w:rFonts w:eastAsia="Times New Roman"/>
                <w:sz w:val="22"/>
                <w:szCs w:val="22"/>
              </w:rPr>
            </w:pPr>
            <w:r w:rsidRPr="00C67E1B">
              <w:rPr>
                <w:rFonts w:eastAsia="Times New Roman"/>
                <w:sz w:val="22"/>
                <w:szCs w:val="22"/>
              </w:rPr>
              <w:t>***</w:t>
            </w:r>
          </w:p>
        </w:tc>
        <w:tc>
          <w:tcPr>
            <w:tcW w:w="872" w:type="dxa"/>
          </w:tcPr>
          <w:p w:rsidR="00570522" w:rsidRPr="00C67E1B" w:rsidRDefault="00570522" w:rsidP="00570522">
            <w:pPr>
              <w:tabs>
                <w:tab w:val="left" w:leader="dot" w:pos="-2708"/>
              </w:tabs>
              <w:ind w:right="-41"/>
              <w:jc w:val="right"/>
              <w:rPr>
                <w:rFonts w:eastAsia="Times New Roman"/>
                <w:sz w:val="22"/>
                <w:szCs w:val="22"/>
              </w:rPr>
            </w:pPr>
          </w:p>
        </w:tc>
        <w:tc>
          <w:tcPr>
            <w:tcW w:w="909" w:type="dxa"/>
            <w:shd w:val="clear" w:color="auto" w:fill="auto"/>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16251</w:t>
            </w:r>
          </w:p>
        </w:tc>
        <w:tc>
          <w:tcPr>
            <w:tcW w:w="480" w:type="dxa"/>
            <w:shd w:val="clear" w:color="auto" w:fill="auto"/>
          </w:tcPr>
          <w:p w:rsidR="00570522" w:rsidRPr="00C67E1B" w:rsidRDefault="00570522" w:rsidP="00570522">
            <w:pPr>
              <w:tabs>
                <w:tab w:val="left" w:leader="dot" w:pos="-2708"/>
              </w:tabs>
              <w:ind w:left="-89" w:right="-41"/>
              <w:rPr>
                <w:rFonts w:eastAsia="Times New Roman"/>
                <w:sz w:val="22"/>
                <w:szCs w:val="22"/>
              </w:rPr>
            </w:pPr>
            <w:r w:rsidRPr="00C67E1B">
              <w:rPr>
                <w:rFonts w:eastAsia="Times New Roman"/>
                <w:sz w:val="22"/>
                <w:szCs w:val="22"/>
              </w:rPr>
              <w:t>***</w:t>
            </w:r>
          </w:p>
        </w:tc>
        <w:tc>
          <w:tcPr>
            <w:tcW w:w="892" w:type="dxa"/>
            <w:shd w:val="clear" w:color="auto" w:fill="auto"/>
          </w:tcPr>
          <w:p w:rsidR="00570522" w:rsidRPr="00C67E1B" w:rsidRDefault="00570522" w:rsidP="00570522">
            <w:pPr>
              <w:tabs>
                <w:tab w:val="left" w:leader="dot" w:pos="-2708"/>
              </w:tabs>
              <w:ind w:right="-41"/>
              <w:rPr>
                <w:rFonts w:eastAsia="Times New Roman"/>
                <w:sz w:val="22"/>
                <w:szCs w:val="22"/>
              </w:rPr>
            </w:pP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17482.5</w:t>
            </w:r>
          </w:p>
        </w:tc>
        <w:tc>
          <w:tcPr>
            <w:tcW w:w="510" w:type="dxa"/>
          </w:tcPr>
          <w:p w:rsidR="00570522" w:rsidRPr="00C67E1B" w:rsidRDefault="00570522" w:rsidP="00570522">
            <w:pPr>
              <w:tabs>
                <w:tab w:val="left" w:leader="dot" w:pos="-2708"/>
              </w:tabs>
              <w:ind w:left="-89" w:right="-41"/>
              <w:rPr>
                <w:rFonts w:eastAsia="Times New Roman"/>
                <w:sz w:val="22"/>
                <w:szCs w:val="22"/>
              </w:rPr>
            </w:pPr>
            <w:r w:rsidRPr="00C67E1B">
              <w:rPr>
                <w:rFonts w:eastAsia="Times New Roman"/>
                <w:sz w:val="22"/>
                <w:szCs w:val="22"/>
              </w:rPr>
              <w:t>***</w:t>
            </w:r>
          </w:p>
        </w:tc>
        <w:tc>
          <w:tcPr>
            <w:tcW w:w="872" w:type="dxa"/>
          </w:tcPr>
          <w:p w:rsidR="00570522" w:rsidRPr="00C67E1B" w:rsidRDefault="00570522" w:rsidP="00570522">
            <w:pPr>
              <w:jc w:val="right"/>
              <w:rPr>
                <w:rFonts w:eastAsia="Times New Roman"/>
                <w:sz w:val="22"/>
                <w:szCs w:val="22"/>
              </w:rPr>
            </w:pP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Number of producers</w:t>
            </w: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192</w:t>
            </w: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tabs>
                <w:tab w:val="left" w:leader="dot" w:pos="-2708"/>
              </w:tabs>
              <w:ind w:right="-41"/>
              <w:jc w:val="right"/>
              <w:rPr>
                <w:rFonts w:eastAsia="Times New Roman"/>
                <w:sz w:val="22"/>
                <w:szCs w:val="22"/>
              </w:rPr>
            </w:pPr>
          </w:p>
        </w:tc>
        <w:tc>
          <w:tcPr>
            <w:tcW w:w="909" w:type="dxa"/>
            <w:shd w:val="clear" w:color="auto" w:fill="auto"/>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192</w:t>
            </w:r>
          </w:p>
        </w:tc>
        <w:tc>
          <w:tcPr>
            <w:tcW w:w="480" w:type="dxa"/>
            <w:shd w:val="clear" w:color="auto" w:fill="auto"/>
          </w:tcPr>
          <w:p w:rsidR="00570522" w:rsidRPr="00C67E1B" w:rsidRDefault="00570522" w:rsidP="00570522">
            <w:pPr>
              <w:tabs>
                <w:tab w:val="left" w:leader="dot" w:pos="-2708"/>
              </w:tabs>
              <w:ind w:left="-89" w:right="-41"/>
              <w:rPr>
                <w:rFonts w:eastAsia="Times New Roman"/>
                <w:sz w:val="22"/>
                <w:szCs w:val="22"/>
              </w:rPr>
            </w:pPr>
          </w:p>
        </w:tc>
        <w:tc>
          <w:tcPr>
            <w:tcW w:w="892" w:type="dxa"/>
            <w:shd w:val="clear" w:color="auto" w:fill="auto"/>
          </w:tcPr>
          <w:p w:rsidR="00570522" w:rsidRPr="00C67E1B" w:rsidRDefault="00570522" w:rsidP="00570522">
            <w:pPr>
              <w:tabs>
                <w:tab w:val="left" w:leader="dot" w:pos="-2708"/>
              </w:tabs>
              <w:ind w:right="-41"/>
              <w:rPr>
                <w:rFonts w:eastAsia="Times New Roman"/>
                <w:sz w:val="22"/>
                <w:szCs w:val="22"/>
              </w:rPr>
            </w:pP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192</w:t>
            </w:r>
          </w:p>
        </w:tc>
        <w:tc>
          <w:tcPr>
            <w:tcW w:w="510" w:type="dxa"/>
          </w:tcPr>
          <w:p w:rsidR="00570522" w:rsidRPr="00C67E1B" w:rsidRDefault="00570522" w:rsidP="00570522">
            <w:pPr>
              <w:tabs>
                <w:tab w:val="left" w:leader="dot" w:pos="-2708"/>
              </w:tabs>
              <w:ind w:left="-89" w:right="-41"/>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r>
      <w:tr w:rsidR="00570522" w:rsidRPr="00C67E1B">
        <w:trPr>
          <w:trHeight w:val="259"/>
          <w:jc w:val="center"/>
        </w:trPr>
        <w:tc>
          <w:tcPr>
            <w:tcW w:w="6697" w:type="dxa"/>
            <w:shd w:val="clear" w:color="auto" w:fill="auto"/>
            <w:vAlign w:val="bottom"/>
          </w:tcPr>
          <w:p w:rsidR="00570522" w:rsidRPr="00C67E1B" w:rsidRDefault="00570522" w:rsidP="00570522">
            <w:pPr>
              <w:tabs>
                <w:tab w:val="left" w:leader="dot" w:pos="-2708"/>
              </w:tabs>
              <w:ind w:right="-41"/>
              <w:rPr>
                <w:rFonts w:eastAsia="Times New Roman"/>
                <w:sz w:val="22"/>
                <w:szCs w:val="22"/>
              </w:rPr>
            </w:pPr>
            <w:r w:rsidRPr="00C67E1B">
              <w:rPr>
                <w:rFonts w:eastAsia="Times New Roman"/>
                <w:sz w:val="22"/>
                <w:szCs w:val="22"/>
              </w:rPr>
              <w:t>Number of events</w:t>
            </w: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62</w:t>
            </w:r>
          </w:p>
        </w:tc>
        <w:tc>
          <w:tcPr>
            <w:tcW w:w="470" w:type="dxa"/>
          </w:tcPr>
          <w:p w:rsidR="00570522" w:rsidRPr="00C67E1B" w:rsidRDefault="00570522" w:rsidP="00570522">
            <w:pPr>
              <w:ind w:left="-89"/>
              <w:rPr>
                <w:rFonts w:eastAsia="Times New Roman"/>
                <w:sz w:val="22"/>
                <w:szCs w:val="22"/>
              </w:rPr>
            </w:pPr>
          </w:p>
        </w:tc>
        <w:tc>
          <w:tcPr>
            <w:tcW w:w="872" w:type="dxa"/>
          </w:tcPr>
          <w:p w:rsidR="00570522" w:rsidRPr="00C67E1B" w:rsidRDefault="00570522" w:rsidP="00570522">
            <w:pPr>
              <w:tabs>
                <w:tab w:val="left" w:leader="dot" w:pos="-2708"/>
              </w:tabs>
              <w:ind w:right="-41"/>
              <w:jc w:val="right"/>
              <w:rPr>
                <w:rFonts w:eastAsia="Times New Roman"/>
                <w:sz w:val="22"/>
                <w:szCs w:val="22"/>
              </w:rPr>
            </w:pPr>
          </w:p>
        </w:tc>
        <w:tc>
          <w:tcPr>
            <w:tcW w:w="909" w:type="dxa"/>
            <w:shd w:val="clear" w:color="auto" w:fill="auto"/>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62</w:t>
            </w:r>
          </w:p>
        </w:tc>
        <w:tc>
          <w:tcPr>
            <w:tcW w:w="480" w:type="dxa"/>
            <w:shd w:val="clear" w:color="auto" w:fill="auto"/>
          </w:tcPr>
          <w:p w:rsidR="00570522" w:rsidRPr="00C67E1B" w:rsidRDefault="00570522" w:rsidP="00570522">
            <w:pPr>
              <w:tabs>
                <w:tab w:val="left" w:leader="dot" w:pos="-2708"/>
              </w:tabs>
              <w:ind w:left="-89" w:right="-41"/>
              <w:rPr>
                <w:rFonts w:eastAsia="Times New Roman"/>
                <w:sz w:val="22"/>
                <w:szCs w:val="22"/>
              </w:rPr>
            </w:pPr>
          </w:p>
        </w:tc>
        <w:tc>
          <w:tcPr>
            <w:tcW w:w="892" w:type="dxa"/>
            <w:shd w:val="clear" w:color="auto" w:fill="auto"/>
          </w:tcPr>
          <w:p w:rsidR="00570522" w:rsidRPr="00C67E1B" w:rsidRDefault="00570522" w:rsidP="00570522">
            <w:pPr>
              <w:tabs>
                <w:tab w:val="left" w:leader="dot" w:pos="-2708"/>
              </w:tabs>
              <w:ind w:right="-41"/>
              <w:rPr>
                <w:rFonts w:eastAsia="Times New Roman"/>
                <w:sz w:val="22"/>
                <w:szCs w:val="22"/>
              </w:rPr>
            </w:pPr>
          </w:p>
        </w:tc>
        <w:tc>
          <w:tcPr>
            <w:tcW w:w="1014" w:type="dxa"/>
          </w:tcPr>
          <w:p w:rsidR="00570522" w:rsidRPr="00C67E1B" w:rsidRDefault="00570522" w:rsidP="00570522">
            <w:pPr>
              <w:tabs>
                <w:tab w:val="left" w:leader="dot" w:pos="-2708"/>
              </w:tabs>
              <w:ind w:right="-41"/>
              <w:jc w:val="right"/>
              <w:rPr>
                <w:rFonts w:eastAsia="Times New Roman"/>
                <w:sz w:val="22"/>
                <w:szCs w:val="22"/>
              </w:rPr>
            </w:pPr>
            <w:r w:rsidRPr="00C67E1B">
              <w:rPr>
                <w:rFonts w:eastAsia="Times New Roman"/>
                <w:sz w:val="22"/>
                <w:szCs w:val="22"/>
              </w:rPr>
              <w:t>62</w:t>
            </w:r>
          </w:p>
        </w:tc>
        <w:tc>
          <w:tcPr>
            <w:tcW w:w="510" w:type="dxa"/>
          </w:tcPr>
          <w:p w:rsidR="00570522" w:rsidRPr="00C67E1B" w:rsidRDefault="00570522" w:rsidP="00570522">
            <w:pPr>
              <w:tabs>
                <w:tab w:val="left" w:leader="dot" w:pos="-2708"/>
              </w:tabs>
              <w:ind w:left="-89" w:right="-41"/>
              <w:rPr>
                <w:rFonts w:eastAsia="Times New Roman"/>
                <w:sz w:val="22"/>
                <w:szCs w:val="22"/>
              </w:rPr>
            </w:pPr>
          </w:p>
        </w:tc>
        <w:tc>
          <w:tcPr>
            <w:tcW w:w="872" w:type="dxa"/>
          </w:tcPr>
          <w:p w:rsidR="00570522" w:rsidRPr="00C67E1B" w:rsidRDefault="00570522" w:rsidP="00570522">
            <w:pPr>
              <w:jc w:val="right"/>
              <w:rPr>
                <w:rFonts w:eastAsia="Times New Roman"/>
                <w:sz w:val="22"/>
                <w:szCs w:val="22"/>
              </w:rPr>
            </w:pPr>
          </w:p>
        </w:tc>
      </w:tr>
    </w:tbl>
    <w:p w:rsidR="00570522" w:rsidRPr="001132B9" w:rsidRDefault="00570522" w:rsidP="00570522">
      <w:pPr>
        <w:tabs>
          <w:tab w:val="left" w:pos="-2700"/>
        </w:tabs>
        <w:spacing w:before="120" w:line="360" w:lineRule="auto"/>
        <w:ind w:left="720"/>
        <w:rPr>
          <w:sz w:val="22"/>
          <w:szCs w:val="22"/>
        </w:rPr>
      </w:pPr>
      <w:r w:rsidRPr="001132B9">
        <w:rPr>
          <w:sz w:val="22"/>
          <w:szCs w:val="22"/>
        </w:rPr>
        <w:t xml:space="preserve">*** </w:t>
      </w:r>
      <w:r>
        <w:rPr>
          <w:i/>
          <w:sz w:val="22"/>
          <w:szCs w:val="22"/>
        </w:rPr>
        <w:t xml:space="preserve">p </w:t>
      </w:r>
      <w:r w:rsidRPr="001132B9">
        <w:rPr>
          <w:sz w:val="22"/>
          <w:szCs w:val="22"/>
        </w:rPr>
        <w:t>&lt;</w:t>
      </w:r>
      <w:r>
        <w:rPr>
          <w:sz w:val="22"/>
          <w:szCs w:val="22"/>
        </w:rPr>
        <w:t xml:space="preserve"> </w:t>
      </w:r>
      <w:r w:rsidRPr="001132B9">
        <w:rPr>
          <w:sz w:val="22"/>
          <w:szCs w:val="22"/>
        </w:rPr>
        <w:t xml:space="preserve">.001, ** </w:t>
      </w:r>
      <w:r w:rsidRPr="001132B9">
        <w:rPr>
          <w:i/>
          <w:sz w:val="22"/>
          <w:szCs w:val="22"/>
        </w:rPr>
        <w:t>p</w:t>
      </w:r>
      <w:r>
        <w:rPr>
          <w:i/>
          <w:sz w:val="22"/>
          <w:szCs w:val="22"/>
        </w:rPr>
        <w:t xml:space="preserve"> </w:t>
      </w:r>
      <w:r w:rsidRPr="001132B9">
        <w:rPr>
          <w:sz w:val="22"/>
          <w:szCs w:val="22"/>
        </w:rPr>
        <w:t>&lt;</w:t>
      </w:r>
      <w:r>
        <w:rPr>
          <w:sz w:val="22"/>
          <w:szCs w:val="22"/>
        </w:rPr>
        <w:t xml:space="preserve"> </w:t>
      </w:r>
      <w:r w:rsidRPr="001132B9">
        <w:rPr>
          <w:sz w:val="22"/>
          <w:szCs w:val="22"/>
        </w:rPr>
        <w:t xml:space="preserve">.01, * </w:t>
      </w:r>
      <w:r>
        <w:rPr>
          <w:sz w:val="22"/>
          <w:szCs w:val="22"/>
        </w:rPr>
        <w:t xml:space="preserve"> </w:t>
      </w:r>
      <w:r w:rsidRPr="001132B9">
        <w:rPr>
          <w:i/>
          <w:sz w:val="22"/>
          <w:szCs w:val="22"/>
        </w:rPr>
        <w:t>p</w:t>
      </w:r>
      <w:r>
        <w:rPr>
          <w:i/>
          <w:sz w:val="22"/>
          <w:szCs w:val="22"/>
        </w:rPr>
        <w:t xml:space="preserve"> </w:t>
      </w:r>
      <w:r w:rsidRPr="001132B9">
        <w:rPr>
          <w:sz w:val="22"/>
          <w:szCs w:val="22"/>
        </w:rPr>
        <w:t>&lt;</w:t>
      </w:r>
      <w:r>
        <w:rPr>
          <w:sz w:val="22"/>
          <w:szCs w:val="22"/>
        </w:rPr>
        <w:t xml:space="preserve"> </w:t>
      </w:r>
      <w:r w:rsidRPr="001132B9">
        <w:rPr>
          <w:sz w:val="22"/>
          <w:szCs w:val="22"/>
        </w:rPr>
        <w:t xml:space="preserve">.05; standard errors (adjusted for clustering on producers) in parentheses. </w:t>
      </w:r>
      <w:r w:rsidRPr="001132B9">
        <w:rPr>
          <w:i/>
          <w:sz w:val="22"/>
          <w:szCs w:val="22"/>
        </w:rPr>
        <w:t xml:space="preserve">v </w:t>
      </w:r>
      <w:r w:rsidRPr="001132B9">
        <w:rPr>
          <w:sz w:val="22"/>
          <w:szCs w:val="22"/>
        </w:rPr>
        <w:t>denotes a (rated) vintage year</w:t>
      </w:r>
    </w:p>
    <w:p w:rsidR="00570522" w:rsidRDefault="00570522" w:rsidP="00570522">
      <w:pPr>
        <w:tabs>
          <w:tab w:val="left" w:pos="-2700"/>
        </w:tabs>
        <w:spacing w:before="120" w:line="480" w:lineRule="auto"/>
        <w:rPr>
          <w:b/>
          <w:smallCaps/>
          <w:sz w:val="22"/>
          <w:szCs w:val="22"/>
        </w:rPr>
        <w:sectPr w:rsidR="00570522">
          <w:footerReference w:type="even" r:id="rId14"/>
          <w:footerReference w:type="default" r:id="rId15"/>
          <w:footnotePr>
            <w:numStart w:val="2"/>
          </w:footnotePr>
          <w:pgSz w:w="15840" w:h="12240" w:orient="landscape" w:code="1"/>
          <w:pgMar w:top="1440" w:right="1440" w:bottom="1440" w:left="1440" w:gutter="0"/>
          <w:docGrid w:linePitch="360"/>
        </w:sectPr>
      </w:pPr>
    </w:p>
    <w:p w:rsidR="00570522" w:rsidRPr="001132B9" w:rsidRDefault="00570522" w:rsidP="00570522">
      <w:pPr>
        <w:tabs>
          <w:tab w:val="left" w:pos="-2700"/>
        </w:tabs>
        <w:spacing w:before="120" w:line="480" w:lineRule="auto"/>
        <w:rPr>
          <w:b/>
          <w:smallCaps/>
          <w:sz w:val="22"/>
          <w:szCs w:val="22"/>
        </w:rPr>
      </w:pPr>
      <w:r w:rsidRPr="001132B9">
        <w:rPr>
          <w:b/>
          <w:smallCaps/>
          <w:sz w:val="22"/>
          <w:szCs w:val="22"/>
        </w:rPr>
        <w:t>References</w:t>
      </w:r>
    </w:p>
    <w:p w:rsidR="001F2186" w:rsidRPr="001F2186" w:rsidRDefault="001F2186" w:rsidP="001F2186">
      <w:pPr>
        <w:spacing w:line="480" w:lineRule="auto"/>
        <w:ind w:left="360" w:hanging="360"/>
        <w:rPr>
          <w:rFonts w:eastAsia="Times New Roman"/>
          <w:sz w:val="22"/>
          <w:szCs w:val="22"/>
          <w:lang w:eastAsia="en-US"/>
        </w:rPr>
      </w:pPr>
      <w:r w:rsidRPr="001F2186">
        <w:rPr>
          <w:rFonts w:eastAsia="Times New Roman"/>
          <w:sz w:val="22"/>
          <w:szCs w:val="22"/>
          <w:lang w:eastAsia="en-US"/>
        </w:rPr>
        <w:t xml:space="preserve">Armstrong, E. A. 2002. </w:t>
      </w:r>
      <w:r w:rsidRPr="001F2186">
        <w:rPr>
          <w:rFonts w:eastAsia="Times New Roman"/>
          <w:i/>
          <w:sz w:val="22"/>
          <w:szCs w:val="22"/>
          <w:lang w:eastAsia="en-US"/>
        </w:rPr>
        <w:t xml:space="preserve">Forging </w:t>
      </w:r>
      <w:r w:rsidR="00C34556">
        <w:rPr>
          <w:rFonts w:eastAsia="Times New Roman"/>
          <w:i/>
          <w:sz w:val="22"/>
          <w:szCs w:val="22"/>
          <w:lang w:eastAsia="en-US"/>
        </w:rPr>
        <w:t>G</w:t>
      </w:r>
      <w:r w:rsidRPr="001F2186">
        <w:rPr>
          <w:rFonts w:eastAsia="Times New Roman"/>
          <w:i/>
          <w:sz w:val="22"/>
          <w:szCs w:val="22"/>
          <w:lang w:eastAsia="en-US"/>
        </w:rPr>
        <w:t xml:space="preserve">ay </w:t>
      </w:r>
      <w:r w:rsidR="00C34556">
        <w:rPr>
          <w:rFonts w:eastAsia="Times New Roman"/>
          <w:i/>
          <w:sz w:val="22"/>
          <w:szCs w:val="22"/>
          <w:lang w:eastAsia="en-US"/>
        </w:rPr>
        <w:t>I</w:t>
      </w:r>
      <w:r w:rsidRPr="001F2186">
        <w:rPr>
          <w:rFonts w:eastAsia="Times New Roman"/>
          <w:i/>
          <w:sz w:val="22"/>
          <w:szCs w:val="22"/>
          <w:lang w:eastAsia="en-US"/>
        </w:rPr>
        <w:t xml:space="preserve">dentities: Organizing </w:t>
      </w:r>
      <w:r w:rsidR="00C34556">
        <w:rPr>
          <w:rFonts w:eastAsia="Times New Roman"/>
          <w:i/>
          <w:sz w:val="22"/>
          <w:szCs w:val="22"/>
          <w:lang w:eastAsia="en-US"/>
        </w:rPr>
        <w:t>S</w:t>
      </w:r>
      <w:r w:rsidRPr="001F2186">
        <w:rPr>
          <w:rFonts w:eastAsia="Times New Roman"/>
          <w:i/>
          <w:sz w:val="22"/>
          <w:szCs w:val="22"/>
          <w:lang w:eastAsia="en-US"/>
        </w:rPr>
        <w:t>exuality in San Francisco, 1950–1994</w:t>
      </w:r>
      <w:r w:rsidRPr="001F2186">
        <w:rPr>
          <w:rFonts w:eastAsia="Times New Roman"/>
          <w:sz w:val="22"/>
          <w:szCs w:val="22"/>
          <w:lang w:eastAsia="en-US"/>
        </w:rPr>
        <w:t>. Chicago University Press</w:t>
      </w:r>
      <w:r>
        <w:rPr>
          <w:rFonts w:eastAsia="Times New Roman"/>
          <w:sz w:val="22"/>
          <w:szCs w:val="22"/>
          <w:lang w:eastAsia="en-US"/>
        </w:rPr>
        <w:t>, Chicago</w:t>
      </w:r>
      <w:r w:rsidRPr="001F2186">
        <w:rPr>
          <w:rFonts w:eastAsia="Times New Roman"/>
          <w:sz w:val="22"/>
          <w:szCs w:val="22"/>
          <w:lang w:eastAsia="en-US"/>
        </w:rPr>
        <w:t>.</w:t>
      </w:r>
    </w:p>
    <w:p w:rsidR="00570522" w:rsidRDefault="00570522" w:rsidP="00A8600F">
      <w:pPr>
        <w:spacing w:line="480" w:lineRule="auto"/>
        <w:ind w:left="360" w:hanging="360"/>
        <w:rPr>
          <w:rFonts w:eastAsia="Times New Roman"/>
          <w:sz w:val="22"/>
          <w:szCs w:val="22"/>
          <w:lang w:eastAsia="en-US"/>
        </w:rPr>
      </w:pPr>
      <w:r w:rsidRPr="001132B9">
        <w:rPr>
          <w:rFonts w:eastAsia="Times New Roman"/>
          <w:sz w:val="22"/>
          <w:szCs w:val="22"/>
          <w:lang w:eastAsia="en-US"/>
        </w:rPr>
        <w:t xml:space="preserve">Associazione Vignaioli Piemontesi. 2000. </w:t>
      </w:r>
      <w:r w:rsidRPr="001132B9">
        <w:rPr>
          <w:rFonts w:eastAsia="Times New Roman"/>
          <w:i/>
          <w:sz w:val="22"/>
          <w:szCs w:val="22"/>
          <w:lang w:eastAsia="en-US"/>
        </w:rPr>
        <w:t>Atlante delle Etichette del Barolo. Atlante delle Etichette del Barbaresco</w:t>
      </w:r>
      <w:r w:rsidRPr="001132B9">
        <w:rPr>
          <w:rFonts w:eastAsia="Times New Roman"/>
          <w:sz w:val="22"/>
          <w:szCs w:val="22"/>
          <w:lang w:eastAsia="en-US"/>
        </w:rPr>
        <w:t>. Associazione Vignaioli Piemontesi</w:t>
      </w:r>
      <w:r>
        <w:rPr>
          <w:rFonts w:eastAsia="Times New Roman"/>
          <w:sz w:val="22"/>
          <w:szCs w:val="22"/>
          <w:lang w:eastAsia="en-US"/>
        </w:rPr>
        <w:t>,</w:t>
      </w:r>
      <w:r w:rsidRPr="001132B9">
        <w:rPr>
          <w:rFonts w:eastAsia="Times New Roman"/>
          <w:sz w:val="22"/>
          <w:szCs w:val="22"/>
          <w:lang w:eastAsia="en-US"/>
        </w:rPr>
        <w:t xml:space="preserve"> Mondoví.</w:t>
      </w:r>
    </w:p>
    <w:p w:rsidR="001F2186" w:rsidRDefault="00570522" w:rsidP="001F2186">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 xml:space="preserve">Becker, </w:t>
      </w:r>
      <w:r>
        <w:rPr>
          <w:rFonts w:ascii="Times New Roman" w:hAnsi="Times New Roman" w:cs="Times New Roman"/>
          <w:sz w:val="22"/>
          <w:szCs w:val="22"/>
        </w:rPr>
        <w:t>H.</w:t>
      </w:r>
      <w:r w:rsidRPr="001132B9">
        <w:rPr>
          <w:rFonts w:ascii="Times New Roman" w:hAnsi="Times New Roman" w:cs="Times New Roman"/>
          <w:sz w:val="22"/>
          <w:szCs w:val="22"/>
        </w:rPr>
        <w:t xml:space="preserve">S. 1982. </w:t>
      </w:r>
      <w:r w:rsidRPr="001132B9">
        <w:rPr>
          <w:rFonts w:ascii="Times New Roman" w:hAnsi="Times New Roman" w:cs="Times New Roman"/>
          <w:i/>
          <w:sz w:val="22"/>
          <w:szCs w:val="22"/>
        </w:rPr>
        <w:t>Art Worlds</w:t>
      </w:r>
      <w:r w:rsidRPr="001132B9">
        <w:rPr>
          <w:rFonts w:ascii="Times New Roman" w:hAnsi="Times New Roman" w:cs="Times New Roman"/>
          <w:sz w:val="22"/>
          <w:szCs w:val="22"/>
        </w:rPr>
        <w:t xml:space="preserve">. University of </w:t>
      </w:r>
      <w:r>
        <w:rPr>
          <w:rFonts w:ascii="Times New Roman" w:hAnsi="Times New Roman" w:cs="Times New Roman"/>
          <w:sz w:val="22"/>
          <w:szCs w:val="22"/>
        </w:rPr>
        <w:t xml:space="preserve">California Press, </w:t>
      </w:r>
      <w:r w:rsidRPr="001132B9">
        <w:rPr>
          <w:rFonts w:ascii="Times New Roman" w:hAnsi="Times New Roman" w:cs="Times New Roman"/>
          <w:sz w:val="22"/>
          <w:szCs w:val="22"/>
        </w:rPr>
        <w:t>Berkeley</w:t>
      </w:r>
      <w:r>
        <w:rPr>
          <w:rFonts w:ascii="Times New Roman" w:hAnsi="Times New Roman" w:cs="Times New Roman"/>
          <w:sz w:val="22"/>
          <w:szCs w:val="22"/>
        </w:rPr>
        <w:t>.</w:t>
      </w:r>
    </w:p>
    <w:p w:rsidR="001F2186" w:rsidRDefault="001F2186" w:rsidP="001F2186">
      <w:pPr>
        <w:pStyle w:val="PlainText"/>
        <w:spacing w:line="480" w:lineRule="auto"/>
        <w:ind w:left="360" w:hanging="360"/>
        <w:rPr>
          <w:rFonts w:ascii="Times New Roman" w:hAnsi="Times New Roman" w:cs="Times New Roman"/>
          <w:sz w:val="22"/>
          <w:szCs w:val="22"/>
        </w:rPr>
      </w:pPr>
      <w:r w:rsidRPr="001F2186">
        <w:rPr>
          <w:rFonts w:ascii="Times New Roman" w:hAnsi="Times New Roman" w:cs="Times New Roman"/>
          <w:sz w:val="22"/>
          <w:szCs w:val="22"/>
        </w:rPr>
        <w:t xml:space="preserve">Bernstein M. 2005. Identity </w:t>
      </w:r>
      <w:r>
        <w:rPr>
          <w:rFonts w:ascii="Times New Roman" w:hAnsi="Times New Roman" w:cs="Times New Roman"/>
          <w:sz w:val="22"/>
          <w:szCs w:val="22"/>
        </w:rPr>
        <w:t>p</w:t>
      </w:r>
      <w:r w:rsidRPr="001F2186">
        <w:rPr>
          <w:rFonts w:ascii="Times New Roman" w:hAnsi="Times New Roman" w:cs="Times New Roman"/>
          <w:sz w:val="22"/>
          <w:szCs w:val="22"/>
        </w:rPr>
        <w:t xml:space="preserve">olitics. </w:t>
      </w:r>
      <w:r w:rsidRPr="00790987">
        <w:rPr>
          <w:rFonts w:ascii="Times New Roman" w:hAnsi="Times New Roman" w:cs="Times New Roman"/>
          <w:i/>
          <w:sz w:val="22"/>
          <w:szCs w:val="22"/>
        </w:rPr>
        <w:t>Ann. Rev. Sociol.</w:t>
      </w:r>
      <w:r>
        <w:rPr>
          <w:rFonts w:ascii="Times New Roman" w:hAnsi="Times New Roman" w:cs="Times New Roman"/>
          <w:i/>
          <w:sz w:val="22"/>
          <w:szCs w:val="22"/>
        </w:rPr>
        <w:t xml:space="preserve"> </w:t>
      </w:r>
      <w:r w:rsidRPr="001F2186">
        <w:rPr>
          <w:rFonts w:ascii="Times New Roman" w:hAnsi="Times New Roman" w:cs="Times New Roman"/>
          <w:sz w:val="22"/>
          <w:szCs w:val="22"/>
        </w:rPr>
        <w:t>31</w:t>
      </w:r>
      <w:r>
        <w:rPr>
          <w:rFonts w:ascii="Times New Roman" w:hAnsi="Times New Roman" w:cs="Times New Roman"/>
          <w:sz w:val="22"/>
          <w:szCs w:val="22"/>
        </w:rPr>
        <w:t>:</w:t>
      </w:r>
      <w:r w:rsidRPr="001F2186">
        <w:rPr>
          <w:rFonts w:ascii="Times New Roman" w:hAnsi="Times New Roman" w:cs="Times New Roman"/>
          <w:sz w:val="22"/>
          <w:szCs w:val="22"/>
        </w:rPr>
        <w:t xml:space="preserve"> 47</w:t>
      </w:r>
      <w:r>
        <w:rPr>
          <w:rFonts w:ascii="Times New Roman" w:hAnsi="Times New Roman" w:cs="Times New Roman"/>
          <w:sz w:val="22"/>
          <w:szCs w:val="22"/>
        </w:rPr>
        <w:t>-</w:t>
      </w:r>
      <w:r w:rsidRPr="001F2186">
        <w:rPr>
          <w:rFonts w:ascii="Times New Roman" w:hAnsi="Times New Roman" w:cs="Times New Roman"/>
          <w:sz w:val="22"/>
          <w:szCs w:val="22"/>
        </w:rPr>
        <w:t>74.</w:t>
      </w:r>
    </w:p>
    <w:p w:rsidR="001F2186" w:rsidRPr="001132B9" w:rsidRDefault="001F2186" w:rsidP="001F2186">
      <w:pPr>
        <w:pStyle w:val="PlainText"/>
        <w:spacing w:line="480" w:lineRule="auto"/>
        <w:ind w:left="360" w:hanging="360"/>
        <w:rPr>
          <w:rFonts w:ascii="Times New Roman" w:hAnsi="Times New Roman" w:cs="Times New Roman"/>
          <w:sz w:val="22"/>
          <w:szCs w:val="22"/>
        </w:rPr>
      </w:pPr>
      <w:r w:rsidRPr="001F2186">
        <w:rPr>
          <w:rFonts w:ascii="Times New Roman" w:hAnsi="Times New Roman" w:cs="Times New Roman"/>
          <w:sz w:val="22"/>
          <w:szCs w:val="22"/>
        </w:rPr>
        <w:t xml:space="preserve">Bernstein, M. 1997. Celebration and suppression: The strategic uses of identity by the lesbian and gay movement. </w:t>
      </w:r>
      <w:r w:rsidRPr="004E160F">
        <w:rPr>
          <w:rFonts w:ascii="Times New Roman" w:eastAsia="MS Mincho" w:hAnsi="Times New Roman" w:cs="Times New Roman"/>
          <w:i/>
          <w:iCs/>
          <w:sz w:val="22"/>
          <w:szCs w:val="22"/>
        </w:rPr>
        <w:t>Amer</w:t>
      </w:r>
      <w:r>
        <w:rPr>
          <w:rFonts w:ascii="Times New Roman" w:eastAsia="MS Mincho" w:hAnsi="Times New Roman" w:cs="Times New Roman"/>
          <w:i/>
          <w:iCs/>
          <w:sz w:val="22"/>
          <w:szCs w:val="22"/>
        </w:rPr>
        <w:t>.</w:t>
      </w:r>
      <w:r w:rsidRPr="001132B9">
        <w:rPr>
          <w:rFonts w:ascii="Times New Roman" w:eastAsia="MS Mincho" w:hAnsi="Times New Roman" w:cs="Times New Roman"/>
          <w:i/>
          <w:iCs/>
          <w:sz w:val="22"/>
          <w:szCs w:val="22"/>
        </w:rPr>
        <w:t xml:space="preserve"> </w:t>
      </w:r>
      <w:r>
        <w:rPr>
          <w:rFonts w:ascii="Times New Roman" w:eastAsia="MS Mincho" w:hAnsi="Times New Roman" w:cs="Times New Roman"/>
          <w:i/>
          <w:iCs/>
          <w:sz w:val="22"/>
          <w:szCs w:val="22"/>
        </w:rPr>
        <w:t xml:space="preserve">J. </w:t>
      </w:r>
      <w:r w:rsidRPr="004E160F">
        <w:rPr>
          <w:rFonts w:ascii="Times New Roman" w:eastAsia="MS Mincho" w:hAnsi="Times New Roman" w:cs="Times New Roman"/>
          <w:i/>
          <w:iCs/>
          <w:sz w:val="22"/>
          <w:szCs w:val="22"/>
        </w:rPr>
        <w:t>Sociol</w:t>
      </w:r>
      <w:r>
        <w:rPr>
          <w:rFonts w:ascii="Times New Roman" w:eastAsia="MS Mincho" w:hAnsi="Times New Roman" w:cs="Times New Roman"/>
          <w:i/>
          <w:iCs/>
          <w:sz w:val="22"/>
          <w:szCs w:val="22"/>
        </w:rPr>
        <w:t>.</w:t>
      </w:r>
      <w:r w:rsidRPr="001F2186">
        <w:rPr>
          <w:rFonts w:ascii="Times New Roman" w:hAnsi="Times New Roman" w:cs="Times New Roman"/>
          <w:sz w:val="22"/>
          <w:szCs w:val="22"/>
        </w:rPr>
        <w:t xml:space="preserve"> 103</w:t>
      </w:r>
      <w:r>
        <w:rPr>
          <w:rFonts w:ascii="Times New Roman" w:hAnsi="Times New Roman" w:cs="Times New Roman"/>
          <w:sz w:val="22"/>
          <w:szCs w:val="22"/>
        </w:rPr>
        <w:t>:</w:t>
      </w:r>
      <w:r w:rsidRPr="001F2186">
        <w:rPr>
          <w:rFonts w:ascii="Times New Roman" w:hAnsi="Times New Roman" w:cs="Times New Roman"/>
          <w:sz w:val="22"/>
          <w:szCs w:val="22"/>
        </w:rPr>
        <w:t xml:space="preserve"> 531</w:t>
      </w:r>
      <w:r>
        <w:rPr>
          <w:rFonts w:ascii="Times New Roman" w:hAnsi="Times New Roman" w:cs="Times New Roman"/>
          <w:sz w:val="22"/>
          <w:szCs w:val="22"/>
        </w:rPr>
        <w:t>-</w:t>
      </w:r>
      <w:r w:rsidRPr="001F2186">
        <w:rPr>
          <w:rFonts w:ascii="Times New Roman" w:hAnsi="Times New Roman" w:cs="Times New Roman"/>
          <w:sz w:val="22"/>
          <w:szCs w:val="22"/>
        </w:rPr>
        <w:t>565.</w:t>
      </w:r>
    </w:p>
    <w:p w:rsidR="00570522" w:rsidRPr="001132B9" w:rsidRDefault="00570522" w:rsidP="00A8600F">
      <w:pPr>
        <w:spacing w:line="480" w:lineRule="auto"/>
        <w:ind w:left="360" w:hanging="360"/>
        <w:rPr>
          <w:rFonts w:eastAsia="Times New Roman"/>
          <w:sz w:val="22"/>
          <w:szCs w:val="22"/>
          <w:lang w:eastAsia="en-US"/>
        </w:rPr>
      </w:pPr>
      <w:r w:rsidRPr="001132B9">
        <w:rPr>
          <w:rFonts w:eastAsia="Times New Roman"/>
          <w:sz w:val="22"/>
          <w:szCs w:val="22"/>
          <w:lang w:val="it-CH" w:eastAsia="en-US"/>
        </w:rPr>
        <w:t>Caldano, G</w:t>
      </w:r>
      <w:r>
        <w:rPr>
          <w:rFonts w:eastAsia="Times New Roman"/>
          <w:sz w:val="22"/>
          <w:szCs w:val="22"/>
          <w:lang w:val="it-CH" w:eastAsia="en-US"/>
        </w:rPr>
        <w:t>., A.</w:t>
      </w:r>
      <w:r w:rsidRPr="001132B9">
        <w:rPr>
          <w:rFonts w:eastAsia="Times New Roman"/>
          <w:sz w:val="22"/>
          <w:szCs w:val="22"/>
          <w:lang w:val="it-CH" w:eastAsia="en-US"/>
        </w:rPr>
        <w:t xml:space="preserve"> Rossi. 2004. </w:t>
      </w:r>
      <w:r w:rsidRPr="001132B9">
        <w:rPr>
          <w:rFonts w:eastAsia="Times New Roman"/>
          <w:i/>
          <w:iCs/>
          <w:sz w:val="22"/>
          <w:szCs w:val="22"/>
          <w:lang w:val="it-CH" w:eastAsia="en-US"/>
        </w:rPr>
        <w:t>Codice Denominazione di Origine dei Vini</w:t>
      </w:r>
      <w:r w:rsidRPr="001132B9">
        <w:rPr>
          <w:rFonts w:eastAsia="Times New Roman"/>
          <w:sz w:val="22"/>
          <w:szCs w:val="22"/>
          <w:lang w:val="it-CH" w:eastAsia="en-US"/>
        </w:rPr>
        <w:t>.</w:t>
      </w:r>
      <w:r w:rsidRPr="001132B9">
        <w:rPr>
          <w:rFonts w:eastAsia="Times New Roman"/>
          <w:sz w:val="22"/>
          <w:szCs w:val="22"/>
          <w:lang w:eastAsia="en-US"/>
        </w:rPr>
        <w:t xml:space="preserve"> Unione Italiana Vini</w:t>
      </w:r>
      <w:r>
        <w:rPr>
          <w:rFonts w:eastAsia="Times New Roman"/>
          <w:sz w:val="22"/>
          <w:szCs w:val="22"/>
          <w:lang w:eastAsia="en-US"/>
        </w:rPr>
        <w:t>,</w:t>
      </w:r>
      <w:r w:rsidRPr="00F448C9">
        <w:rPr>
          <w:rFonts w:eastAsia="Times New Roman"/>
          <w:sz w:val="22"/>
          <w:szCs w:val="22"/>
          <w:lang w:eastAsia="en-US"/>
        </w:rPr>
        <w:t xml:space="preserve"> </w:t>
      </w:r>
      <w:r w:rsidRPr="001132B9">
        <w:rPr>
          <w:rFonts w:eastAsia="Times New Roman"/>
          <w:sz w:val="22"/>
          <w:szCs w:val="22"/>
          <w:lang w:eastAsia="en-US"/>
        </w:rPr>
        <w:t>Milano.</w:t>
      </w:r>
    </w:p>
    <w:p w:rsidR="00570522" w:rsidRPr="001132B9"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1132B9">
        <w:rPr>
          <w:rFonts w:ascii="Times New Roman" w:eastAsia="MS Mincho" w:hAnsi="Times New Roman" w:cs="Times New Roman"/>
          <w:sz w:val="22"/>
          <w:szCs w:val="22"/>
        </w:rPr>
        <w:t>Carroll, G</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R.</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A</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Swaminathan. 2000. Why the </w:t>
      </w:r>
      <w:r>
        <w:rPr>
          <w:rFonts w:ascii="Times New Roman" w:eastAsia="MS Mincho" w:hAnsi="Times New Roman" w:cs="Times New Roman"/>
          <w:sz w:val="22"/>
          <w:szCs w:val="22"/>
        </w:rPr>
        <w:t>m</w:t>
      </w:r>
      <w:r w:rsidRPr="001132B9">
        <w:rPr>
          <w:rFonts w:ascii="Times New Roman" w:eastAsia="MS Mincho" w:hAnsi="Times New Roman" w:cs="Times New Roman"/>
          <w:sz w:val="22"/>
          <w:szCs w:val="22"/>
        </w:rPr>
        <w:t xml:space="preserve">icrobrewery </w:t>
      </w:r>
      <w:r>
        <w:rPr>
          <w:rFonts w:ascii="Times New Roman" w:eastAsia="MS Mincho" w:hAnsi="Times New Roman" w:cs="Times New Roman"/>
          <w:sz w:val="22"/>
          <w:szCs w:val="22"/>
        </w:rPr>
        <w:t>m</w:t>
      </w:r>
      <w:r w:rsidRPr="001132B9">
        <w:rPr>
          <w:rFonts w:ascii="Times New Roman" w:eastAsia="MS Mincho" w:hAnsi="Times New Roman" w:cs="Times New Roman"/>
          <w:sz w:val="22"/>
          <w:szCs w:val="22"/>
        </w:rPr>
        <w:t xml:space="preserve">ovement? Organizational </w:t>
      </w:r>
      <w:r>
        <w:rPr>
          <w:rFonts w:ascii="Times New Roman" w:eastAsia="MS Mincho" w:hAnsi="Times New Roman" w:cs="Times New Roman"/>
          <w:sz w:val="22"/>
          <w:szCs w:val="22"/>
        </w:rPr>
        <w:t>d</w:t>
      </w:r>
      <w:r w:rsidRPr="001132B9">
        <w:rPr>
          <w:rFonts w:ascii="Times New Roman" w:eastAsia="MS Mincho" w:hAnsi="Times New Roman" w:cs="Times New Roman"/>
          <w:sz w:val="22"/>
          <w:szCs w:val="22"/>
        </w:rPr>
        <w:t xml:space="preserve">ynamics of </w:t>
      </w:r>
      <w:r>
        <w:rPr>
          <w:rFonts w:ascii="Times New Roman" w:eastAsia="MS Mincho" w:hAnsi="Times New Roman" w:cs="Times New Roman"/>
          <w:sz w:val="22"/>
          <w:szCs w:val="22"/>
        </w:rPr>
        <w:t>r</w:t>
      </w:r>
      <w:r w:rsidRPr="001132B9">
        <w:rPr>
          <w:rFonts w:ascii="Times New Roman" w:eastAsia="MS Mincho" w:hAnsi="Times New Roman" w:cs="Times New Roman"/>
          <w:sz w:val="22"/>
          <w:szCs w:val="22"/>
        </w:rPr>
        <w:t xml:space="preserve">esource </w:t>
      </w:r>
      <w:r>
        <w:rPr>
          <w:rFonts w:ascii="Times New Roman" w:eastAsia="MS Mincho" w:hAnsi="Times New Roman" w:cs="Times New Roman"/>
          <w:sz w:val="22"/>
          <w:szCs w:val="22"/>
        </w:rPr>
        <w:t>p</w:t>
      </w:r>
      <w:r w:rsidRPr="001132B9">
        <w:rPr>
          <w:rFonts w:ascii="Times New Roman" w:eastAsia="MS Mincho" w:hAnsi="Times New Roman" w:cs="Times New Roman"/>
          <w:sz w:val="22"/>
          <w:szCs w:val="22"/>
        </w:rPr>
        <w:t xml:space="preserve">artitioning in the U.S. </w:t>
      </w:r>
      <w:r>
        <w:rPr>
          <w:rFonts w:ascii="Times New Roman" w:eastAsia="MS Mincho" w:hAnsi="Times New Roman" w:cs="Times New Roman"/>
          <w:sz w:val="22"/>
          <w:szCs w:val="22"/>
        </w:rPr>
        <w:t>b</w:t>
      </w:r>
      <w:r w:rsidRPr="001132B9">
        <w:rPr>
          <w:rFonts w:ascii="Times New Roman" w:eastAsia="MS Mincho" w:hAnsi="Times New Roman" w:cs="Times New Roman"/>
          <w:sz w:val="22"/>
          <w:szCs w:val="22"/>
        </w:rPr>
        <w:t xml:space="preserve">rewing </w:t>
      </w:r>
      <w:r>
        <w:rPr>
          <w:rFonts w:ascii="Times New Roman" w:eastAsia="MS Mincho" w:hAnsi="Times New Roman" w:cs="Times New Roman"/>
          <w:sz w:val="22"/>
          <w:szCs w:val="22"/>
        </w:rPr>
        <w:t>i</w:t>
      </w:r>
      <w:r w:rsidRPr="001132B9">
        <w:rPr>
          <w:rFonts w:ascii="Times New Roman" w:eastAsia="MS Mincho" w:hAnsi="Times New Roman" w:cs="Times New Roman"/>
          <w:sz w:val="22"/>
          <w:szCs w:val="22"/>
        </w:rPr>
        <w:t xml:space="preserve">ndustry. </w:t>
      </w:r>
      <w:r w:rsidRPr="004E160F">
        <w:rPr>
          <w:rFonts w:ascii="Times New Roman" w:eastAsia="MS Mincho" w:hAnsi="Times New Roman" w:cs="Times New Roman"/>
          <w:i/>
          <w:iCs/>
          <w:sz w:val="22"/>
          <w:szCs w:val="22"/>
        </w:rPr>
        <w:t>Amer</w:t>
      </w:r>
      <w:r>
        <w:rPr>
          <w:rFonts w:ascii="Times New Roman" w:eastAsia="MS Mincho" w:hAnsi="Times New Roman" w:cs="Times New Roman"/>
          <w:i/>
          <w:iCs/>
          <w:sz w:val="22"/>
          <w:szCs w:val="22"/>
        </w:rPr>
        <w:t>.</w:t>
      </w:r>
      <w:r w:rsidRPr="001132B9">
        <w:rPr>
          <w:rFonts w:ascii="Times New Roman" w:eastAsia="MS Mincho" w:hAnsi="Times New Roman" w:cs="Times New Roman"/>
          <w:i/>
          <w:iCs/>
          <w:sz w:val="22"/>
          <w:szCs w:val="22"/>
        </w:rPr>
        <w:t xml:space="preserve"> </w:t>
      </w:r>
      <w:r>
        <w:rPr>
          <w:rFonts w:ascii="Times New Roman" w:eastAsia="MS Mincho" w:hAnsi="Times New Roman" w:cs="Times New Roman"/>
          <w:i/>
          <w:iCs/>
          <w:sz w:val="22"/>
          <w:szCs w:val="22"/>
        </w:rPr>
        <w:t xml:space="preserve">J. </w:t>
      </w:r>
      <w:r w:rsidRPr="004E160F">
        <w:rPr>
          <w:rFonts w:ascii="Times New Roman" w:eastAsia="MS Mincho" w:hAnsi="Times New Roman" w:cs="Times New Roman"/>
          <w:i/>
          <w:iCs/>
          <w:sz w:val="22"/>
          <w:szCs w:val="22"/>
        </w:rPr>
        <w:t>Sociol</w:t>
      </w:r>
      <w:r>
        <w:rPr>
          <w:rFonts w:ascii="Times New Roman" w:eastAsia="MS Mincho" w:hAnsi="Times New Roman" w:cs="Times New Roman"/>
          <w:i/>
          <w:iCs/>
          <w:sz w:val="22"/>
          <w:szCs w:val="22"/>
        </w:rPr>
        <w:t>.</w:t>
      </w:r>
      <w:r w:rsidRPr="001132B9">
        <w:rPr>
          <w:rFonts w:ascii="Times New Roman" w:eastAsia="MS Mincho" w:hAnsi="Times New Roman" w:cs="Times New Roman"/>
          <w:sz w:val="22"/>
          <w:szCs w:val="22"/>
        </w:rPr>
        <w:t xml:space="preserve"> 106</w:t>
      </w:r>
      <w:r>
        <w:rPr>
          <w:rFonts w:ascii="Times New Roman" w:eastAsia="MS Mincho" w:hAnsi="Times New Roman" w:cs="Times New Roman"/>
          <w:sz w:val="22"/>
          <w:szCs w:val="22"/>
        </w:rPr>
        <w:t xml:space="preserve"> </w:t>
      </w:r>
      <w:r w:rsidRPr="001132B9">
        <w:rPr>
          <w:rFonts w:ascii="Times New Roman" w:eastAsia="MS Mincho" w:hAnsi="Times New Roman" w:cs="Times New Roman"/>
          <w:sz w:val="22"/>
          <w:szCs w:val="22"/>
        </w:rPr>
        <w:t>715</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762.</w:t>
      </w:r>
    </w:p>
    <w:p w:rsidR="00570522"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1132B9">
        <w:rPr>
          <w:rFonts w:ascii="Times New Roman" w:eastAsia="MS Mincho" w:hAnsi="Times New Roman" w:cs="Times New Roman"/>
          <w:sz w:val="22"/>
          <w:szCs w:val="22"/>
        </w:rPr>
        <w:t xml:space="preserve">Carroll, </w:t>
      </w:r>
      <w:r>
        <w:rPr>
          <w:rFonts w:ascii="Times New Roman" w:eastAsia="MS Mincho" w:hAnsi="Times New Roman" w:cs="Times New Roman"/>
          <w:sz w:val="22"/>
          <w:szCs w:val="22"/>
        </w:rPr>
        <w:t>G.</w:t>
      </w:r>
      <w:r w:rsidRPr="001132B9">
        <w:rPr>
          <w:rFonts w:ascii="Times New Roman" w:eastAsia="MS Mincho" w:hAnsi="Times New Roman" w:cs="Times New Roman"/>
          <w:sz w:val="22"/>
          <w:szCs w:val="22"/>
        </w:rPr>
        <w:t>R.</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w:t>
      </w:r>
      <w:r>
        <w:rPr>
          <w:rFonts w:ascii="Times New Roman" w:eastAsia="MS Mincho" w:hAnsi="Times New Roman" w:cs="Times New Roman"/>
          <w:sz w:val="22"/>
          <w:szCs w:val="22"/>
        </w:rPr>
        <w:t>D.R.</w:t>
      </w:r>
      <w:r w:rsidRPr="001132B9">
        <w:rPr>
          <w:rFonts w:ascii="Times New Roman" w:eastAsia="MS Mincho" w:hAnsi="Times New Roman" w:cs="Times New Roman"/>
          <w:sz w:val="22"/>
          <w:szCs w:val="22"/>
        </w:rPr>
        <w:t xml:space="preserve"> Wheaton. 20</w:t>
      </w:r>
      <w:r w:rsidR="00861273">
        <w:rPr>
          <w:rFonts w:ascii="Times New Roman" w:eastAsia="MS Mincho" w:hAnsi="Times New Roman" w:cs="Times New Roman"/>
          <w:sz w:val="22"/>
          <w:szCs w:val="22"/>
        </w:rPr>
        <w:t>10</w:t>
      </w:r>
      <w:r w:rsidRPr="001132B9">
        <w:rPr>
          <w:rFonts w:ascii="Times New Roman" w:eastAsia="MS Mincho" w:hAnsi="Times New Roman" w:cs="Times New Roman"/>
          <w:sz w:val="22"/>
          <w:szCs w:val="22"/>
        </w:rPr>
        <w:t xml:space="preserve">. The </w:t>
      </w:r>
      <w:r>
        <w:rPr>
          <w:rFonts w:ascii="Times New Roman" w:eastAsia="MS Mincho" w:hAnsi="Times New Roman" w:cs="Times New Roman"/>
          <w:sz w:val="22"/>
          <w:szCs w:val="22"/>
        </w:rPr>
        <w:t>o</w:t>
      </w:r>
      <w:r w:rsidRPr="001132B9">
        <w:rPr>
          <w:rFonts w:ascii="Times New Roman" w:eastAsia="MS Mincho" w:hAnsi="Times New Roman" w:cs="Times New Roman"/>
          <w:sz w:val="22"/>
          <w:szCs w:val="22"/>
        </w:rPr>
        <w:t xml:space="preserve">rganizational </w:t>
      </w:r>
      <w:r>
        <w:rPr>
          <w:rFonts w:ascii="Times New Roman" w:eastAsia="MS Mincho" w:hAnsi="Times New Roman" w:cs="Times New Roman"/>
          <w:sz w:val="22"/>
          <w:szCs w:val="22"/>
        </w:rPr>
        <w:t>c</w:t>
      </w:r>
      <w:r w:rsidRPr="001132B9">
        <w:rPr>
          <w:rFonts w:ascii="Times New Roman" w:eastAsia="MS Mincho" w:hAnsi="Times New Roman" w:cs="Times New Roman"/>
          <w:sz w:val="22"/>
          <w:szCs w:val="22"/>
        </w:rPr>
        <w:t xml:space="preserve">onstruction of </w:t>
      </w:r>
      <w:r>
        <w:rPr>
          <w:rFonts w:ascii="Times New Roman" w:eastAsia="MS Mincho" w:hAnsi="Times New Roman" w:cs="Times New Roman"/>
          <w:sz w:val="22"/>
          <w:szCs w:val="22"/>
        </w:rPr>
        <w:t>a</w:t>
      </w:r>
      <w:r w:rsidRPr="001132B9">
        <w:rPr>
          <w:rFonts w:ascii="Times New Roman" w:eastAsia="MS Mincho" w:hAnsi="Times New Roman" w:cs="Times New Roman"/>
          <w:sz w:val="22"/>
          <w:szCs w:val="22"/>
        </w:rPr>
        <w:t xml:space="preserve">uthenticity: An </w:t>
      </w:r>
      <w:r>
        <w:rPr>
          <w:rFonts w:ascii="Times New Roman" w:eastAsia="MS Mincho" w:hAnsi="Times New Roman" w:cs="Times New Roman"/>
          <w:sz w:val="22"/>
          <w:szCs w:val="22"/>
        </w:rPr>
        <w:t>e</w:t>
      </w:r>
      <w:r w:rsidRPr="001132B9">
        <w:rPr>
          <w:rFonts w:ascii="Times New Roman" w:eastAsia="MS Mincho" w:hAnsi="Times New Roman" w:cs="Times New Roman"/>
          <w:sz w:val="22"/>
          <w:szCs w:val="22"/>
        </w:rPr>
        <w:t xml:space="preserve">xamination of </w:t>
      </w:r>
      <w:r>
        <w:rPr>
          <w:rFonts w:ascii="Times New Roman" w:eastAsia="MS Mincho" w:hAnsi="Times New Roman" w:cs="Times New Roman"/>
          <w:sz w:val="22"/>
          <w:szCs w:val="22"/>
        </w:rPr>
        <w:t>c</w:t>
      </w:r>
      <w:r w:rsidRPr="001132B9">
        <w:rPr>
          <w:rFonts w:ascii="Times New Roman" w:eastAsia="MS Mincho" w:hAnsi="Times New Roman" w:cs="Times New Roman"/>
          <w:sz w:val="22"/>
          <w:szCs w:val="22"/>
        </w:rPr>
        <w:t xml:space="preserve">ontemporary </w:t>
      </w:r>
      <w:r>
        <w:rPr>
          <w:rFonts w:ascii="Times New Roman" w:eastAsia="MS Mincho" w:hAnsi="Times New Roman" w:cs="Times New Roman"/>
          <w:sz w:val="22"/>
          <w:szCs w:val="22"/>
        </w:rPr>
        <w:t>f</w:t>
      </w:r>
      <w:r w:rsidRPr="001132B9">
        <w:rPr>
          <w:rFonts w:ascii="Times New Roman" w:eastAsia="MS Mincho" w:hAnsi="Times New Roman" w:cs="Times New Roman"/>
          <w:sz w:val="22"/>
          <w:szCs w:val="22"/>
        </w:rPr>
        <w:t xml:space="preserve">ood and </w:t>
      </w:r>
      <w:r>
        <w:rPr>
          <w:rFonts w:ascii="Times New Roman" w:eastAsia="MS Mincho" w:hAnsi="Times New Roman" w:cs="Times New Roman"/>
          <w:sz w:val="22"/>
          <w:szCs w:val="22"/>
        </w:rPr>
        <w:t>d</w:t>
      </w:r>
      <w:r w:rsidRPr="001132B9">
        <w:rPr>
          <w:rFonts w:ascii="Times New Roman" w:eastAsia="MS Mincho" w:hAnsi="Times New Roman" w:cs="Times New Roman"/>
          <w:sz w:val="22"/>
          <w:szCs w:val="22"/>
        </w:rPr>
        <w:t xml:space="preserve">ining in the U.S. </w:t>
      </w:r>
      <w:r w:rsidR="00790987" w:rsidRPr="00790987">
        <w:rPr>
          <w:rFonts w:ascii="Times New Roman" w:eastAsia="MS Mincho" w:hAnsi="Times New Roman" w:cs="Times New Roman"/>
          <w:i/>
          <w:sz w:val="22"/>
          <w:szCs w:val="22"/>
        </w:rPr>
        <w:t xml:space="preserve">Res. </w:t>
      </w:r>
      <w:r w:rsidR="00A8600F">
        <w:rPr>
          <w:rFonts w:ascii="Times New Roman" w:eastAsia="MS Mincho" w:hAnsi="Times New Roman" w:cs="Times New Roman"/>
          <w:i/>
          <w:sz w:val="22"/>
          <w:szCs w:val="22"/>
        </w:rPr>
        <w:t>Org. Behav.</w:t>
      </w:r>
      <w:r w:rsidR="00861273">
        <w:rPr>
          <w:rFonts w:ascii="Times New Roman" w:eastAsia="MS Mincho" w:hAnsi="Times New Roman" w:cs="Times New Roman"/>
          <w:sz w:val="22"/>
          <w:szCs w:val="22"/>
        </w:rPr>
        <w:t>, forthcoming.</w:t>
      </w:r>
    </w:p>
    <w:p w:rsidR="00570522" w:rsidRPr="001132B9"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Pr>
          <w:rFonts w:ascii="Times New Roman" w:eastAsia="MS Mincho" w:hAnsi="Times New Roman" w:cs="Times New Roman"/>
          <w:sz w:val="22"/>
          <w:szCs w:val="22"/>
        </w:rPr>
        <w:t xml:space="preserve">Cattani, G., S. Ferriani, G. Negro, F. Perretti. 2008. </w:t>
      </w:r>
      <w:r w:rsidRPr="00F6479D">
        <w:rPr>
          <w:rFonts w:ascii="Times New Roman" w:eastAsia="MS Mincho" w:hAnsi="Times New Roman" w:cs="Times New Roman"/>
          <w:sz w:val="22"/>
          <w:szCs w:val="22"/>
        </w:rPr>
        <w:t xml:space="preserve">The structure of consensus: </w:t>
      </w:r>
      <w:r>
        <w:rPr>
          <w:rFonts w:ascii="Times New Roman" w:eastAsia="MS Mincho" w:hAnsi="Times New Roman" w:cs="Times New Roman"/>
          <w:sz w:val="22"/>
          <w:szCs w:val="22"/>
        </w:rPr>
        <w:t>N</w:t>
      </w:r>
      <w:r w:rsidRPr="00F6479D">
        <w:rPr>
          <w:rFonts w:ascii="Times New Roman" w:eastAsia="MS Mincho" w:hAnsi="Times New Roman" w:cs="Times New Roman"/>
          <w:sz w:val="22"/>
          <w:szCs w:val="22"/>
        </w:rPr>
        <w:t>etwork ties,</w:t>
      </w:r>
      <w:r>
        <w:rPr>
          <w:rFonts w:ascii="Times New Roman" w:eastAsia="MS Mincho" w:hAnsi="Times New Roman" w:cs="Times New Roman"/>
          <w:sz w:val="22"/>
          <w:szCs w:val="22"/>
        </w:rPr>
        <w:t xml:space="preserve"> </w:t>
      </w:r>
      <w:r w:rsidRPr="00F6479D">
        <w:rPr>
          <w:rFonts w:ascii="Times New Roman" w:eastAsia="MS Mincho" w:hAnsi="Times New Roman" w:cs="Times New Roman"/>
          <w:sz w:val="22"/>
          <w:szCs w:val="22"/>
        </w:rPr>
        <w:t xml:space="preserve">legitimation, and exit rates of U.S. feature film producer organizations. </w:t>
      </w:r>
      <w:r w:rsidRPr="00F6479D">
        <w:rPr>
          <w:rFonts w:ascii="Times New Roman" w:eastAsia="MS Mincho" w:hAnsi="Times New Roman" w:cs="Times New Roman"/>
          <w:i/>
          <w:iCs/>
          <w:sz w:val="22"/>
          <w:szCs w:val="22"/>
        </w:rPr>
        <w:t>Admin. Sci. Quart.</w:t>
      </w:r>
      <w:r>
        <w:rPr>
          <w:rFonts w:ascii="Times New Roman" w:eastAsia="MS Mincho" w:hAnsi="Times New Roman" w:cs="Times New Roman"/>
          <w:i/>
          <w:iCs/>
          <w:sz w:val="22"/>
          <w:szCs w:val="22"/>
        </w:rPr>
        <w:t xml:space="preserve"> </w:t>
      </w:r>
      <w:r w:rsidRPr="00F6479D">
        <w:rPr>
          <w:rFonts w:ascii="Times New Roman" w:eastAsia="MS Mincho" w:hAnsi="Times New Roman" w:cs="Times New Roman"/>
          <w:sz w:val="22"/>
          <w:szCs w:val="22"/>
        </w:rPr>
        <w:t>53 145-182.</w:t>
      </w:r>
    </w:p>
    <w:p w:rsidR="00570522" w:rsidRPr="001132B9" w:rsidRDefault="00570522" w:rsidP="00A8600F">
      <w:pPr>
        <w:pStyle w:val="Default"/>
        <w:tabs>
          <w:tab w:val="center" w:pos="4819"/>
          <w:tab w:val="right" w:pos="9638"/>
        </w:tabs>
        <w:spacing w:line="480" w:lineRule="auto"/>
        <w:ind w:left="360" w:hanging="360"/>
        <w:rPr>
          <w:rFonts w:ascii="Times New Roman" w:eastAsia="MS Mincho" w:hAnsi="Times New Roman" w:cs="Times New Roman"/>
          <w:color w:val="auto"/>
          <w:sz w:val="22"/>
          <w:szCs w:val="22"/>
          <w:lang w:val="fr-FR"/>
        </w:rPr>
      </w:pPr>
      <w:r w:rsidRPr="001132B9">
        <w:rPr>
          <w:rFonts w:ascii="Times New Roman" w:eastAsia="MS Mincho" w:hAnsi="Times New Roman" w:cs="Times New Roman"/>
          <w:color w:val="auto"/>
          <w:sz w:val="22"/>
          <w:szCs w:val="22"/>
          <w:lang w:val="it-CH"/>
        </w:rPr>
        <w:t xml:space="preserve">Corsi, </w:t>
      </w:r>
      <w:r>
        <w:rPr>
          <w:rFonts w:ascii="Times New Roman" w:eastAsia="MS Mincho" w:hAnsi="Times New Roman" w:cs="Times New Roman"/>
          <w:color w:val="auto"/>
          <w:sz w:val="22"/>
          <w:szCs w:val="22"/>
          <w:lang w:val="it-CH"/>
        </w:rPr>
        <w:t>A.,</w:t>
      </w:r>
      <w:r w:rsidRPr="001132B9">
        <w:rPr>
          <w:rFonts w:ascii="Times New Roman" w:eastAsia="MS Mincho" w:hAnsi="Times New Roman" w:cs="Times New Roman"/>
          <w:color w:val="auto"/>
          <w:sz w:val="22"/>
          <w:szCs w:val="22"/>
          <w:lang w:val="it-CH"/>
        </w:rPr>
        <w:t xml:space="preserve"> </w:t>
      </w:r>
      <w:r>
        <w:rPr>
          <w:rFonts w:ascii="Times New Roman" w:eastAsia="MS Mincho" w:hAnsi="Times New Roman" w:cs="Times New Roman"/>
          <w:color w:val="auto"/>
          <w:sz w:val="22"/>
          <w:szCs w:val="22"/>
          <w:lang w:val="it-CH"/>
        </w:rPr>
        <w:t>O.</w:t>
      </w:r>
      <w:r w:rsidRPr="001132B9">
        <w:rPr>
          <w:rFonts w:ascii="Times New Roman" w:eastAsia="MS Mincho" w:hAnsi="Times New Roman" w:cs="Times New Roman"/>
          <w:color w:val="auto"/>
          <w:sz w:val="22"/>
          <w:szCs w:val="22"/>
          <w:lang w:val="it-CH"/>
        </w:rPr>
        <w:t xml:space="preserve">C. Ashenfelter. </w:t>
      </w:r>
      <w:r w:rsidRPr="001132B9">
        <w:rPr>
          <w:rFonts w:ascii="Times New Roman" w:eastAsia="MS Mincho" w:hAnsi="Times New Roman" w:cs="Times New Roman"/>
          <w:color w:val="auto"/>
          <w:sz w:val="22"/>
          <w:szCs w:val="22"/>
          <w:lang w:val="en-GB"/>
        </w:rPr>
        <w:t xml:space="preserve">2001. Predicting Italian </w:t>
      </w:r>
      <w:r>
        <w:rPr>
          <w:rFonts w:ascii="Times New Roman" w:eastAsia="MS Mincho" w:hAnsi="Times New Roman" w:cs="Times New Roman"/>
          <w:color w:val="auto"/>
          <w:sz w:val="22"/>
          <w:szCs w:val="22"/>
          <w:lang w:val="en-GB"/>
        </w:rPr>
        <w:t>w</w:t>
      </w:r>
      <w:r w:rsidRPr="001132B9">
        <w:rPr>
          <w:rFonts w:ascii="Times New Roman" w:eastAsia="MS Mincho" w:hAnsi="Times New Roman" w:cs="Times New Roman"/>
          <w:color w:val="auto"/>
          <w:sz w:val="22"/>
          <w:szCs w:val="22"/>
          <w:lang w:val="en-GB"/>
        </w:rPr>
        <w:t xml:space="preserve">ines </w:t>
      </w:r>
      <w:r>
        <w:rPr>
          <w:rFonts w:ascii="Times New Roman" w:eastAsia="MS Mincho" w:hAnsi="Times New Roman" w:cs="Times New Roman"/>
          <w:color w:val="auto"/>
          <w:sz w:val="22"/>
          <w:szCs w:val="22"/>
          <w:lang w:val="en-GB"/>
        </w:rPr>
        <w:t>q</w:t>
      </w:r>
      <w:r w:rsidRPr="001132B9">
        <w:rPr>
          <w:rFonts w:ascii="Times New Roman" w:eastAsia="MS Mincho" w:hAnsi="Times New Roman" w:cs="Times New Roman"/>
          <w:color w:val="auto"/>
          <w:sz w:val="22"/>
          <w:szCs w:val="22"/>
          <w:lang w:val="en-GB"/>
        </w:rPr>
        <w:t xml:space="preserve">uality from </w:t>
      </w:r>
      <w:r>
        <w:rPr>
          <w:rFonts w:ascii="Times New Roman" w:eastAsia="MS Mincho" w:hAnsi="Times New Roman" w:cs="Times New Roman"/>
          <w:color w:val="auto"/>
          <w:sz w:val="22"/>
          <w:szCs w:val="22"/>
          <w:lang w:val="en-GB"/>
        </w:rPr>
        <w:t>w</w:t>
      </w:r>
      <w:r w:rsidRPr="001132B9">
        <w:rPr>
          <w:rFonts w:ascii="Times New Roman" w:eastAsia="MS Mincho" w:hAnsi="Times New Roman" w:cs="Times New Roman"/>
          <w:color w:val="auto"/>
          <w:sz w:val="22"/>
          <w:szCs w:val="22"/>
          <w:lang w:val="en-GB"/>
        </w:rPr>
        <w:t xml:space="preserve">eather </w:t>
      </w:r>
      <w:r>
        <w:rPr>
          <w:rFonts w:ascii="Times New Roman" w:eastAsia="MS Mincho" w:hAnsi="Times New Roman" w:cs="Times New Roman"/>
          <w:color w:val="auto"/>
          <w:sz w:val="22"/>
          <w:szCs w:val="22"/>
          <w:lang w:val="en-GB"/>
        </w:rPr>
        <w:t>d</w:t>
      </w:r>
      <w:r w:rsidRPr="001132B9">
        <w:rPr>
          <w:rFonts w:ascii="Times New Roman" w:eastAsia="MS Mincho" w:hAnsi="Times New Roman" w:cs="Times New Roman"/>
          <w:color w:val="auto"/>
          <w:sz w:val="22"/>
          <w:szCs w:val="22"/>
          <w:lang w:val="en-GB"/>
        </w:rPr>
        <w:t xml:space="preserve">ata and </w:t>
      </w:r>
      <w:r>
        <w:rPr>
          <w:rFonts w:ascii="Times New Roman" w:eastAsia="MS Mincho" w:hAnsi="Times New Roman" w:cs="Times New Roman"/>
          <w:color w:val="auto"/>
          <w:sz w:val="22"/>
          <w:szCs w:val="22"/>
          <w:lang w:val="en-GB"/>
        </w:rPr>
        <w:t>e</w:t>
      </w:r>
      <w:r w:rsidRPr="001132B9">
        <w:rPr>
          <w:rFonts w:ascii="Times New Roman" w:eastAsia="MS Mincho" w:hAnsi="Times New Roman" w:cs="Times New Roman"/>
          <w:color w:val="auto"/>
          <w:sz w:val="22"/>
          <w:szCs w:val="22"/>
          <w:lang w:val="en-GB"/>
        </w:rPr>
        <w:t xml:space="preserve">xperts’ </w:t>
      </w:r>
      <w:r>
        <w:rPr>
          <w:rFonts w:ascii="Times New Roman" w:eastAsia="MS Mincho" w:hAnsi="Times New Roman" w:cs="Times New Roman"/>
          <w:color w:val="auto"/>
          <w:sz w:val="22"/>
          <w:szCs w:val="22"/>
          <w:lang w:val="en-GB"/>
        </w:rPr>
        <w:t>r</w:t>
      </w:r>
      <w:r w:rsidRPr="001132B9">
        <w:rPr>
          <w:rFonts w:ascii="Times New Roman" w:eastAsia="MS Mincho" w:hAnsi="Times New Roman" w:cs="Times New Roman"/>
          <w:color w:val="auto"/>
          <w:sz w:val="22"/>
          <w:szCs w:val="22"/>
          <w:lang w:val="en-GB"/>
        </w:rPr>
        <w:t xml:space="preserve">atings. </w:t>
      </w:r>
      <w:r w:rsidRPr="001132B9">
        <w:rPr>
          <w:rFonts w:ascii="Times New Roman" w:eastAsia="MS Mincho" w:hAnsi="Times New Roman" w:cs="Times New Roman"/>
          <w:i/>
          <w:iCs/>
          <w:color w:val="auto"/>
          <w:sz w:val="22"/>
          <w:szCs w:val="22"/>
          <w:lang w:val="fr-FR"/>
        </w:rPr>
        <w:t>Cahier Scientifique de l’OCVE,</w:t>
      </w:r>
      <w:r w:rsidRPr="001132B9">
        <w:rPr>
          <w:rFonts w:ascii="Times New Roman" w:eastAsia="MS Mincho" w:hAnsi="Times New Roman" w:cs="Times New Roman"/>
          <w:color w:val="auto"/>
          <w:sz w:val="22"/>
          <w:szCs w:val="22"/>
          <w:lang w:val="fr-FR"/>
        </w:rPr>
        <w:t xml:space="preserve"> </w:t>
      </w:r>
      <w:r w:rsidRPr="001132B9">
        <w:rPr>
          <w:rFonts w:ascii="Times New Roman" w:eastAsia="MS Mincho" w:hAnsi="Times New Roman" w:cs="Times New Roman"/>
          <w:i/>
          <w:iCs/>
          <w:color w:val="auto"/>
          <w:sz w:val="22"/>
          <w:szCs w:val="22"/>
          <w:lang w:val="fr-FR"/>
        </w:rPr>
        <w:t>n° 4</w:t>
      </w:r>
      <w:r w:rsidRPr="001132B9">
        <w:rPr>
          <w:rFonts w:ascii="Times New Roman" w:eastAsia="MS Mincho" w:hAnsi="Times New Roman" w:cs="Times New Roman"/>
          <w:color w:val="auto"/>
          <w:sz w:val="22"/>
          <w:szCs w:val="22"/>
          <w:lang w:val="fr-FR"/>
        </w:rPr>
        <w:t>, Juillet.</w:t>
      </w:r>
    </w:p>
    <w:p w:rsidR="00570522" w:rsidRPr="001132B9" w:rsidRDefault="00570522" w:rsidP="00A8600F">
      <w:pPr>
        <w:pStyle w:val="Default"/>
        <w:tabs>
          <w:tab w:val="center" w:pos="4819"/>
          <w:tab w:val="right" w:pos="9638"/>
        </w:tabs>
        <w:spacing w:line="480" w:lineRule="auto"/>
        <w:ind w:left="360" w:hanging="360"/>
        <w:rPr>
          <w:rFonts w:ascii="Times New Roman" w:eastAsia="MS Mincho" w:hAnsi="Times New Roman" w:cs="Times New Roman"/>
          <w:color w:val="auto"/>
          <w:sz w:val="22"/>
          <w:szCs w:val="22"/>
        </w:rPr>
      </w:pPr>
      <w:r w:rsidRPr="001132B9">
        <w:rPr>
          <w:rFonts w:ascii="Times New Roman" w:eastAsia="MS Mincho" w:hAnsi="Times New Roman" w:cs="Times New Roman"/>
          <w:color w:val="auto"/>
          <w:sz w:val="22"/>
          <w:szCs w:val="22"/>
        </w:rPr>
        <w:t>Crane, D</w:t>
      </w:r>
      <w:r w:rsidRPr="001132B9">
        <w:rPr>
          <w:rFonts w:ascii="Times New Roman" w:eastAsia="MS Mincho" w:hAnsi="Times New Roman" w:cs="Times New Roman"/>
          <w:sz w:val="22"/>
          <w:szCs w:val="22"/>
        </w:rPr>
        <w:t xml:space="preserve">. </w:t>
      </w:r>
      <w:r w:rsidRPr="001132B9">
        <w:rPr>
          <w:rFonts w:ascii="Times New Roman" w:eastAsia="MS Mincho" w:hAnsi="Times New Roman" w:cs="Times New Roman"/>
          <w:color w:val="auto"/>
          <w:sz w:val="22"/>
          <w:szCs w:val="22"/>
        </w:rPr>
        <w:t xml:space="preserve">1987. </w:t>
      </w:r>
      <w:r w:rsidRPr="001132B9">
        <w:rPr>
          <w:rFonts w:ascii="Times New Roman" w:eastAsia="MS Mincho" w:hAnsi="Times New Roman" w:cs="Times New Roman"/>
          <w:i/>
          <w:color w:val="auto"/>
          <w:sz w:val="22"/>
          <w:szCs w:val="22"/>
        </w:rPr>
        <w:t xml:space="preserve">The </w:t>
      </w:r>
      <w:r w:rsidR="00861273">
        <w:rPr>
          <w:rFonts w:ascii="Times New Roman" w:eastAsia="MS Mincho" w:hAnsi="Times New Roman" w:cs="Times New Roman"/>
          <w:i/>
          <w:color w:val="auto"/>
          <w:sz w:val="22"/>
          <w:szCs w:val="22"/>
        </w:rPr>
        <w:t>T</w:t>
      </w:r>
      <w:r w:rsidRPr="001132B9">
        <w:rPr>
          <w:rFonts w:ascii="Times New Roman" w:eastAsia="MS Mincho" w:hAnsi="Times New Roman" w:cs="Times New Roman"/>
          <w:i/>
          <w:color w:val="auto"/>
          <w:sz w:val="22"/>
          <w:szCs w:val="22"/>
        </w:rPr>
        <w:t xml:space="preserve">ransformation of the </w:t>
      </w:r>
      <w:r w:rsidR="00861273">
        <w:rPr>
          <w:rFonts w:ascii="Times New Roman" w:eastAsia="MS Mincho" w:hAnsi="Times New Roman" w:cs="Times New Roman"/>
          <w:i/>
          <w:color w:val="auto"/>
          <w:sz w:val="22"/>
          <w:szCs w:val="22"/>
        </w:rPr>
        <w:t>A</w:t>
      </w:r>
      <w:r w:rsidRPr="001132B9">
        <w:rPr>
          <w:rFonts w:ascii="Times New Roman" w:eastAsia="MS Mincho" w:hAnsi="Times New Roman" w:cs="Times New Roman"/>
          <w:i/>
          <w:color w:val="auto"/>
          <w:sz w:val="22"/>
          <w:szCs w:val="22"/>
        </w:rPr>
        <w:t>vant-</w:t>
      </w:r>
      <w:r w:rsidR="00861273">
        <w:rPr>
          <w:rFonts w:ascii="Times New Roman" w:eastAsia="MS Mincho" w:hAnsi="Times New Roman" w:cs="Times New Roman"/>
          <w:i/>
          <w:color w:val="auto"/>
          <w:sz w:val="22"/>
          <w:szCs w:val="22"/>
        </w:rPr>
        <w:t>G</w:t>
      </w:r>
      <w:r w:rsidRPr="001132B9">
        <w:rPr>
          <w:rFonts w:ascii="Times New Roman" w:eastAsia="MS Mincho" w:hAnsi="Times New Roman" w:cs="Times New Roman"/>
          <w:i/>
          <w:color w:val="auto"/>
          <w:sz w:val="22"/>
          <w:szCs w:val="22"/>
        </w:rPr>
        <w:t xml:space="preserve">arde. The New York </w:t>
      </w:r>
      <w:r w:rsidR="00861273">
        <w:rPr>
          <w:rFonts w:ascii="Times New Roman" w:eastAsia="MS Mincho" w:hAnsi="Times New Roman" w:cs="Times New Roman"/>
          <w:i/>
          <w:color w:val="auto"/>
          <w:sz w:val="22"/>
          <w:szCs w:val="22"/>
        </w:rPr>
        <w:t>A</w:t>
      </w:r>
      <w:r w:rsidRPr="001132B9">
        <w:rPr>
          <w:rFonts w:ascii="Times New Roman" w:eastAsia="MS Mincho" w:hAnsi="Times New Roman" w:cs="Times New Roman"/>
          <w:i/>
          <w:color w:val="auto"/>
          <w:sz w:val="22"/>
          <w:szCs w:val="22"/>
        </w:rPr>
        <w:t xml:space="preserve">rt </w:t>
      </w:r>
      <w:r w:rsidR="00861273">
        <w:rPr>
          <w:rFonts w:ascii="Times New Roman" w:eastAsia="MS Mincho" w:hAnsi="Times New Roman" w:cs="Times New Roman"/>
          <w:i/>
          <w:color w:val="auto"/>
          <w:sz w:val="22"/>
          <w:szCs w:val="22"/>
        </w:rPr>
        <w:t>W</w:t>
      </w:r>
      <w:r w:rsidRPr="001132B9">
        <w:rPr>
          <w:rFonts w:ascii="Times New Roman" w:eastAsia="MS Mincho" w:hAnsi="Times New Roman" w:cs="Times New Roman"/>
          <w:i/>
          <w:color w:val="auto"/>
          <w:sz w:val="22"/>
          <w:szCs w:val="22"/>
        </w:rPr>
        <w:t>orld, 1940</w:t>
      </w:r>
      <w:r>
        <w:rPr>
          <w:rFonts w:ascii="Times New Roman" w:eastAsia="MS Mincho" w:hAnsi="Times New Roman" w:cs="Times New Roman"/>
          <w:i/>
          <w:color w:val="auto"/>
          <w:sz w:val="22"/>
          <w:szCs w:val="22"/>
        </w:rPr>
        <w:t>-</w:t>
      </w:r>
      <w:r w:rsidRPr="001132B9">
        <w:rPr>
          <w:rFonts w:ascii="Times New Roman" w:eastAsia="MS Mincho" w:hAnsi="Times New Roman" w:cs="Times New Roman"/>
          <w:i/>
          <w:color w:val="auto"/>
          <w:sz w:val="22"/>
          <w:szCs w:val="22"/>
        </w:rPr>
        <w:t>1985</w:t>
      </w:r>
      <w:r w:rsidRPr="001132B9">
        <w:rPr>
          <w:rFonts w:ascii="Times New Roman" w:eastAsia="MS Mincho" w:hAnsi="Times New Roman" w:cs="Times New Roman"/>
          <w:color w:val="auto"/>
          <w:sz w:val="22"/>
          <w:szCs w:val="22"/>
        </w:rPr>
        <w:t>. University of Chicago Press</w:t>
      </w:r>
      <w:r>
        <w:rPr>
          <w:rFonts w:ascii="Times New Roman" w:eastAsia="MS Mincho" w:hAnsi="Times New Roman" w:cs="Times New Roman"/>
          <w:color w:val="auto"/>
          <w:sz w:val="22"/>
          <w:szCs w:val="22"/>
        </w:rPr>
        <w:t>,</w:t>
      </w:r>
      <w:r w:rsidRPr="001132B9">
        <w:rPr>
          <w:rFonts w:ascii="Times New Roman" w:eastAsia="MS Mincho" w:hAnsi="Times New Roman" w:cs="Times New Roman"/>
          <w:color w:val="auto"/>
          <w:sz w:val="22"/>
          <w:szCs w:val="22"/>
        </w:rPr>
        <w:t xml:space="preserve"> Chicago. </w:t>
      </w:r>
    </w:p>
    <w:p w:rsidR="00570522" w:rsidRPr="001132B9" w:rsidRDefault="00570522" w:rsidP="00A8600F">
      <w:pPr>
        <w:pStyle w:val="Default"/>
        <w:tabs>
          <w:tab w:val="center" w:pos="4819"/>
          <w:tab w:val="right" w:pos="9638"/>
        </w:tabs>
        <w:spacing w:line="480" w:lineRule="auto"/>
        <w:ind w:left="360" w:hanging="360"/>
        <w:rPr>
          <w:rFonts w:ascii="Times New Roman" w:eastAsia="MS Mincho" w:hAnsi="Times New Roman" w:cs="Times New Roman"/>
          <w:color w:val="auto"/>
          <w:sz w:val="22"/>
          <w:szCs w:val="22"/>
        </w:rPr>
      </w:pPr>
      <w:r w:rsidRPr="001132B9">
        <w:rPr>
          <w:rFonts w:ascii="Times New Roman" w:eastAsia="MS Mincho" w:hAnsi="Times New Roman" w:cs="Times New Roman"/>
          <w:color w:val="auto"/>
          <w:sz w:val="22"/>
          <w:szCs w:val="22"/>
        </w:rPr>
        <w:t xml:space="preserve">Esposito, S. 2008. </w:t>
      </w:r>
      <w:r w:rsidRPr="001132B9">
        <w:rPr>
          <w:rFonts w:ascii="Times New Roman" w:eastAsia="MS Mincho" w:hAnsi="Times New Roman" w:cs="Times New Roman"/>
          <w:i/>
          <w:color w:val="auto"/>
          <w:sz w:val="22"/>
          <w:szCs w:val="22"/>
        </w:rPr>
        <w:t>Passion on the Vine</w:t>
      </w:r>
      <w:r w:rsidRPr="001132B9">
        <w:rPr>
          <w:rFonts w:ascii="Times New Roman" w:eastAsia="MS Mincho" w:hAnsi="Times New Roman" w:cs="Times New Roman"/>
          <w:color w:val="auto"/>
          <w:sz w:val="22"/>
          <w:szCs w:val="22"/>
        </w:rPr>
        <w:t>.</w:t>
      </w:r>
      <w:r>
        <w:rPr>
          <w:rFonts w:ascii="Times New Roman" w:eastAsia="MS Mincho" w:hAnsi="Times New Roman" w:cs="Times New Roman"/>
          <w:color w:val="auto"/>
          <w:sz w:val="22"/>
          <w:szCs w:val="22"/>
        </w:rPr>
        <w:t xml:space="preserve"> Broadway Books,</w:t>
      </w:r>
      <w:r w:rsidRPr="00F448C9">
        <w:rPr>
          <w:rFonts w:ascii="Times New Roman" w:eastAsia="MS Mincho" w:hAnsi="Times New Roman" w:cs="Times New Roman"/>
          <w:color w:val="auto"/>
          <w:sz w:val="22"/>
          <w:szCs w:val="22"/>
        </w:rPr>
        <w:t xml:space="preserve"> </w:t>
      </w:r>
      <w:r w:rsidRPr="001132B9">
        <w:rPr>
          <w:rFonts w:ascii="Times New Roman" w:eastAsia="MS Mincho" w:hAnsi="Times New Roman" w:cs="Times New Roman"/>
          <w:color w:val="auto"/>
          <w:sz w:val="22"/>
          <w:szCs w:val="22"/>
        </w:rPr>
        <w:t>New York</w:t>
      </w:r>
    </w:p>
    <w:p w:rsidR="00570522" w:rsidRDefault="00570522" w:rsidP="00A8600F">
      <w:pPr>
        <w:pStyle w:val="PlainText"/>
        <w:spacing w:line="480" w:lineRule="auto"/>
        <w:ind w:left="360" w:hanging="360"/>
        <w:rPr>
          <w:rFonts w:ascii="Times New Roman" w:eastAsia="MS Mincho" w:hAnsi="Times New Roman" w:cs="Times New Roman"/>
          <w:sz w:val="22"/>
          <w:szCs w:val="22"/>
        </w:rPr>
      </w:pPr>
      <w:r>
        <w:rPr>
          <w:rFonts w:ascii="Times New Roman" w:eastAsia="MS Mincho" w:hAnsi="Times New Roman" w:cs="Times New Roman"/>
          <w:sz w:val="22"/>
          <w:szCs w:val="22"/>
        </w:rPr>
        <w:t>Fine, G.</w:t>
      </w:r>
      <w:r w:rsidRPr="001132B9">
        <w:rPr>
          <w:rFonts w:ascii="Times New Roman" w:eastAsia="MS Mincho" w:hAnsi="Times New Roman" w:cs="Times New Roman"/>
          <w:sz w:val="22"/>
          <w:szCs w:val="22"/>
        </w:rPr>
        <w:t xml:space="preserve">A. 2004. </w:t>
      </w:r>
      <w:r w:rsidRPr="001132B9">
        <w:rPr>
          <w:rFonts w:ascii="Times New Roman" w:eastAsia="MS Mincho" w:hAnsi="Times New Roman" w:cs="Times New Roman"/>
          <w:i/>
          <w:sz w:val="22"/>
          <w:szCs w:val="22"/>
        </w:rPr>
        <w:t>Everyday Genius: Self-taught Art and the Culture of Authenticity</w:t>
      </w:r>
      <w:r w:rsidRPr="001132B9">
        <w:rPr>
          <w:rFonts w:ascii="Times New Roman" w:eastAsia="MS Mincho" w:hAnsi="Times New Roman" w:cs="Times New Roman"/>
          <w:sz w:val="22"/>
          <w:szCs w:val="22"/>
        </w:rPr>
        <w:t>.</w:t>
      </w:r>
      <w:r>
        <w:rPr>
          <w:rFonts w:ascii="Times New Roman" w:hAnsi="Times New Roman" w:cs="Times New Roman"/>
          <w:sz w:val="22"/>
          <w:szCs w:val="22"/>
        </w:rPr>
        <w:t xml:space="preserve"> University of Chicago Press,</w:t>
      </w:r>
      <w:r w:rsidRPr="00F448C9">
        <w:rPr>
          <w:rFonts w:ascii="Times New Roman" w:eastAsia="MS Mincho" w:hAnsi="Times New Roman" w:cs="Times New Roman"/>
          <w:sz w:val="22"/>
          <w:szCs w:val="22"/>
        </w:rPr>
        <w:t xml:space="preserve"> </w:t>
      </w:r>
      <w:r w:rsidRPr="001132B9">
        <w:rPr>
          <w:rFonts w:ascii="Times New Roman" w:eastAsia="MS Mincho" w:hAnsi="Times New Roman" w:cs="Times New Roman"/>
          <w:sz w:val="22"/>
          <w:szCs w:val="22"/>
        </w:rPr>
        <w:t>Chicago</w:t>
      </w:r>
      <w:r>
        <w:rPr>
          <w:rFonts w:ascii="Times New Roman" w:eastAsia="MS Mincho" w:hAnsi="Times New Roman" w:cs="Times New Roman"/>
          <w:sz w:val="22"/>
          <w:szCs w:val="22"/>
        </w:rPr>
        <w:t>.</w:t>
      </w:r>
    </w:p>
    <w:p w:rsidR="00295D96" w:rsidRPr="001132B9" w:rsidRDefault="00295D96" w:rsidP="00A8600F">
      <w:pPr>
        <w:pStyle w:val="PlainText"/>
        <w:spacing w:line="480" w:lineRule="auto"/>
        <w:ind w:left="360" w:hanging="360"/>
        <w:rPr>
          <w:rFonts w:ascii="Times New Roman" w:hAnsi="Times New Roman" w:cs="Times New Roman"/>
          <w:sz w:val="22"/>
          <w:szCs w:val="22"/>
        </w:rPr>
      </w:pPr>
      <w:r w:rsidRPr="00295D96">
        <w:rPr>
          <w:rFonts w:ascii="Times New Roman" w:eastAsia="MS Mincho" w:hAnsi="Times New Roman" w:cs="Times New Roman"/>
          <w:sz w:val="22"/>
          <w:szCs w:val="22"/>
        </w:rPr>
        <w:t>Friedland, R., R.Alford, 1991. Bringing society back in: Symbols, practices, and institutional contradictions. W. W. Powell</w:t>
      </w:r>
      <w:r>
        <w:rPr>
          <w:rFonts w:ascii="Times New Roman" w:eastAsia="MS Mincho" w:hAnsi="Times New Roman" w:cs="Times New Roman"/>
          <w:sz w:val="22"/>
          <w:szCs w:val="22"/>
        </w:rPr>
        <w:t>, P. J. DiMaggio, eds</w:t>
      </w:r>
      <w:r w:rsidRPr="00295D96">
        <w:rPr>
          <w:rFonts w:ascii="Times New Roman" w:eastAsia="MS Mincho" w:hAnsi="Times New Roman" w:cs="Times New Roman"/>
          <w:sz w:val="22"/>
          <w:szCs w:val="22"/>
        </w:rPr>
        <w:t xml:space="preserve">, </w:t>
      </w:r>
      <w:r w:rsidRPr="00295D96">
        <w:rPr>
          <w:rFonts w:ascii="Times New Roman" w:eastAsia="MS Mincho" w:hAnsi="Times New Roman" w:cs="Times New Roman"/>
          <w:i/>
          <w:sz w:val="22"/>
          <w:szCs w:val="22"/>
        </w:rPr>
        <w:t>The new institutionalism in organizational analysis</w:t>
      </w:r>
      <w:r>
        <w:rPr>
          <w:rFonts w:ascii="Times New Roman" w:eastAsia="MS Mincho" w:hAnsi="Times New Roman" w:cs="Times New Roman"/>
          <w:sz w:val="22"/>
          <w:szCs w:val="22"/>
        </w:rPr>
        <w:t xml:space="preserve">. </w:t>
      </w:r>
      <w:r w:rsidRPr="00295D96">
        <w:rPr>
          <w:rFonts w:ascii="Times New Roman" w:eastAsia="MS Mincho" w:hAnsi="Times New Roman" w:cs="Times New Roman"/>
          <w:sz w:val="22"/>
          <w:szCs w:val="22"/>
        </w:rPr>
        <w:t>Chicago University Press</w:t>
      </w:r>
      <w:r>
        <w:rPr>
          <w:rFonts w:ascii="Times New Roman" w:eastAsia="MS Mincho" w:hAnsi="Times New Roman" w:cs="Times New Roman"/>
          <w:sz w:val="22"/>
          <w:szCs w:val="22"/>
        </w:rPr>
        <w:t>,</w:t>
      </w:r>
      <w:r w:rsidRPr="00295D96">
        <w:rPr>
          <w:rFonts w:ascii="Times New Roman" w:eastAsia="MS Mincho" w:hAnsi="Times New Roman" w:cs="Times New Roman"/>
          <w:sz w:val="22"/>
          <w:szCs w:val="22"/>
        </w:rPr>
        <w:t xml:space="preserve"> </w:t>
      </w:r>
      <w:r>
        <w:rPr>
          <w:rFonts w:ascii="Times New Roman" w:eastAsia="MS Mincho" w:hAnsi="Times New Roman" w:cs="Times New Roman"/>
          <w:sz w:val="22"/>
          <w:szCs w:val="22"/>
        </w:rPr>
        <w:t>Chicago, 232-</w:t>
      </w:r>
      <w:r w:rsidRPr="00295D96">
        <w:rPr>
          <w:rFonts w:ascii="Times New Roman" w:eastAsia="MS Mincho" w:hAnsi="Times New Roman" w:cs="Times New Roman"/>
          <w:sz w:val="22"/>
          <w:szCs w:val="22"/>
        </w:rPr>
        <w:t>266.</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 xml:space="preserve">Ginsborg, P. 2003. </w:t>
      </w:r>
      <w:r w:rsidRPr="001132B9">
        <w:rPr>
          <w:rFonts w:ascii="Times New Roman" w:hAnsi="Times New Roman" w:cs="Times New Roman"/>
          <w:i/>
          <w:iCs/>
          <w:sz w:val="22"/>
          <w:szCs w:val="22"/>
        </w:rPr>
        <w:t>Ita</w:t>
      </w:r>
      <w:r>
        <w:rPr>
          <w:rFonts w:ascii="Times New Roman" w:hAnsi="Times New Roman" w:cs="Times New Roman"/>
          <w:i/>
          <w:iCs/>
          <w:sz w:val="22"/>
          <w:szCs w:val="22"/>
        </w:rPr>
        <w:t xml:space="preserve">ly and Its Discontents. Family, </w:t>
      </w:r>
      <w:r w:rsidRPr="001132B9">
        <w:rPr>
          <w:rFonts w:ascii="Times New Roman" w:hAnsi="Times New Roman" w:cs="Times New Roman"/>
          <w:i/>
          <w:iCs/>
          <w:sz w:val="22"/>
          <w:szCs w:val="22"/>
        </w:rPr>
        <w:t>Civil Society, State</w:t>
      </w:r>
      <w:r w:rsidRPr="001132B9">
        <w:rPr>
          <w:rFonts w:ascii="Times New Roman" w:hAnsi="Times New Roman" w:cs="Times New Roman"/>
          <w:sz w:val="22"/>
          <w:szCs w:val="22"/>
        </w:rPr>
        <w:t>. Allen Lane</w:t>
      </w:r>
      <w:r>
        <w:rPr>
          <w:rFonts w:ascii="Times New Roman" w:hAnsi="Times New Roman" w:cs="Times New Roman"/>
          <w:sz w:val="22"/>
          <w:szCs w:val="22"/>
        </w:rPr>
        <w:t>,</w:t>
      </w:r>
      <w:r w:rsidRPr="00F448C9">
        <w:rPr>
          <w:rFonts w:ascii="Times New Roman" w:hAnsi="Times New Roman" w:cs="Times New Roman"/>
          <w:sz w:val="22"/>
          <w:szCs w:val="22"/>
        </w:rPr>
        <w:t xml:space="preserve"> </w:t>
      </w:r>
      <w:r w:rsidRPr="001132B9">
        <w:rPr>
          <w:rFonts w:ascii="Times New Roman" w:hAnsi="Times New Roman" w:cs="Times New Roman"/>
          <w:sz w:val="22"/>
          <w:szCs w:val="22"/>
        </w:rPr>
        <w:t>London.</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 xml:space="preserve">Goffman, E. 1963. </w:t>
      </w:r>
      <w:r w:rsidRPr="001132B9">
        <w:rPr>
          <w:rFonts w:ascii="Times New Roman" w:hAnsi="Times New Roman" w:cs="Times New Roman"/>
          <w:bCs/>
          <w:i/>
          <w:sz w:val="22"/>
          <w:szCs w:val="22"/>
        </w:rPr>
        <w:t>Stigma</w:t>
      </w:r>
      <w:r w:rsidRPr="001132B9">
        <w:rPr>
          <w:rFonts w:ascii="Times New Roman" w:hAnsi="Times New Roman" w:cs="Times New Roman"/>
          <w:sz w:val="22"/>
          <w:szCs w:val="22"/>
        </w:rPr>
        <w:t>. Prentice Hall</w:t>
      </w:r>
      <w:r>
        <w:rPr>
          <w:rFonts w:ascii="Times New Roman" w:hAnsi="Times New Roman" w:cs="Times New Roman"/>
          <w:sz w:val="22"/>
          <w:szCs w:val="22"/>
        </w:rPr>
        <w:t>, Englewood Cliffs, N.J</w:t>
      </w:r>
      <w:r w:rsidRPr="001132B9">
        <w:rPr>
          <w:rFonts w:ascii="Times New Roman" w:hAnsi="Times New Roman" w:cs="Times New Roman"/>
          <w:sz w:val="22"/>
          <w:szCs w:val="22"/>
        </w:rPr>
        <w:t>.</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 xml:space="preserve">Grazian, </w:t>
      </w:r>
      <w:r>
        <w:rPr>
          <w:rFonts w:ascii="Times New Roman" w:hAnsi="Times New Roman" w:cs="Times New Roman"/>
          <w:sz w:val="22"/>
          <w:szCs w:val="22"/>
        </w:rPr>
        <w:t>D.</w:t>
      </w:r>
      <w:r w:rsidRPr="001132B9">
        <w:rPr>
          <w:rFonts w:ascii="Times New Roman" w:hAnsi="Times New Roman" w:cs="Times New Roman"/>
          <w:sz w:val="22"/>
          <w:szCs w:val="22"/>
        </w:rPr>
        <w:t xml:space="preserve">B. 2003. </w:t>
      </w:r>
      <w:r w:rsidRPr="001132B9">
        <w:rPr>
          <w:rFonts w:ascii="Times New Roman" w:hAnsi="Times New Roman" w:cs="Times New Roman"/>
          <w:i/>
          <w:sz w:val="22"/>
          <w:szCs w:val="22"/>
        </w:rPr>
        <w:t xml:space="preserve">Blue Chicago: The Search for </w:t>
      </w:r>
      <w:r w:rsidRPr="001132B9">
        <w:rPr>
          <w:rFonts w:ascii="Times New Roman" w:hAnsi="Times New Roman" w:cs="Times New Roman"/>
          <w:bCs/>
          <w:i/>
          <w:sz w:val="22"/>
          <w:szCs w:val="22"/>
        </w:rPr>
        <w:t>Authenticity</w:t>
      </w:r>
      <w:r w:rsidRPr="001132B9">
        <w:rPr>
          <w:rFonts w:ascii="Times New Roman" w:hAnsi="Times New Roman" w:cs="Times New Roman"/>
          <w:i/>
          <w:sz w:val="22"/>
          <w:szCs w:val="22"/>
        </w:rPr>
        <w:t xml:space="preserve"> in Urban Blues Clubs</w:t>
      </w:r>
      <w:r w:rsidRPr="001132B9">
        <w:rPr>
          <w:rFonts w:ascii="Times New Roman" w:hAnsi="Times New Roman" w:cs="Times New Roman"/>
          <w:sz w:val="22"/>
          <w:szCs w:val="22"/>
        </w:rPr>
        <w:t>. University of Chicago Press</w:t>
      </w:r>
      <w:r>
        <w:rPr>
          <w:rFonts w:ascii="Times New Roman" w:hAnsi="Times New Roman" w:cs="Times New Roman"/>
          <w:sz w:val="22"/>
          <w:szCs w:val="22"/>
        </w:rPr>
        <w:t>,</w:t>
      </w:r>
      <w:r w:rsidRPr="001132B9">
        <w:rPr>
          <w:rFonts w:ascii="Times New Roman" w:hAnsi="Times New Roman" w:cs="Times New Roman"/>
          <w:sz w:val="22"/>
          <w:szCs w:val="22"/>
        </w:rPr>
        <w:t xml:space="preserve"> Chicago.</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Griswold, W</w:t>
      </w:r>
      <w:r>
        <w:rPr>
          <w:rFonts w:ascii="Times New Roman" w:hAnsi="Times New Roman" w:cs="Times New Roman"/>
          <w:sz w:val="22"/>
          <w:szCs w:val="22"/>
        </w:rPr>
        <w:t>.</w:t>
      </w:r>
      <w:r w:rsidRPr="001132B9">
        <w:rPr>
          <w:rFonts w:ascii="Times New Roman" w:hAnsi="Times New Roman" w:cs="Times New Roman"/>
          <w:sz w:val="22"/>
          <w:szCs w:val="22"/>
        </w:rPr>
        <w:t xml:space="preserve"> 1987. The </w:t>
      </w:r>
      <w:r>
        <w:rPr>
          <w:rFonts w:ascii="Times New Roman" w:hAnsi="Times New Roman" w:cs="Times New Roman"/>
          <w:sz w:val="22"/>
          <w:szCs w:val="22"/>
        </w:rPr>
        <w:t>f</w:t>
      </w:r>
      <w:r w:rsidRPr="001132B9">
        <w:rPr>
          <w:rFonts w:ascii="Times New Roman" w:hAnsi="Times New Roman" w:cs="Times New Roman"/>
          <w:sz w:val="22"/>
          <w:szCs w:val="22"/>
        </w:rPr>
        <w:t xml:space="preserve">abrication of </w:t>
      </w:r>
      <w:r>
        <w:rPr>
          <w:rFonts w:ascii="Times New Roman" w:hAnsi="Times New Roman" w:cs="Times New Roman"/>
          <w:sz w:val="22"/>
          <w:szCs w:val="22"/>
        </w:rPr>
        <w:t>m</w:t>
      </w:r>
      <w:r w:rsidRPr="001132B9">
        <w:rPr>
          <w:rFonts w:ascii="Times New Roman" w:hAnsi="Times New Roman" w:cs="Times New Roman"/>
          <w:sz w:val="22"/>
          <w:szCs w:val="22"/>
        </w:rPr>
        <w:t xml:space="preserve">eaning: Literary </w:t>
      </w:r>
      <w:r>
        <w:rPr>
          <w:rFonts w:ascii="Times New Roman" w:hAnsi="Times New Roman" w:cs="Times New Roman"/>
          <w:sz w:val="22"/>
          <w:szCs w:val="22"/>
        </w:rPr>
        <w:t>i</w:t>
      </w:r>
      <w:r w:rsidRPr="001132B9">
        <w:rPr>
          <w:rFonts w:ascii="Times New Roman" w:hAnsi="Times New Roman" w:cs="Times New Roman"/>
          <w:sz w:val="22"/>
          <w:szCs w:val="22"/>
        </w:rPr>
        <w:t xml:space="preserve">nterpretation in the United States, Great Britain, and the West Indies. </w:t>
      </w:r>
      <w:r w:rsidRPr="004E160F">
        <w:rPr>
          <w:rFonts w:ascii="Times New Roman" w:hAnsi="Times New Roman" w:cs="Times New Roman"/>
          <w:i/>
          <w:sz w:val="22"/>
          <w:szCs w:val="22"/>
        </w:rPr>
        <w:t>Amer</w:t>
      </w:r>
      <w:r>
        <w:rPr>
          <w:rFonts w:ascii="Times New Roman" w:hAnsi="Times New Roman" w:cs="Times New Roman"/>
          <w:i/>
          <w:sz w:val="22"/>
          <w:szCs w:val="22"/>
        </w:rPr>
        <w:t>.</w:t>
      </w:r>
      <w:r w:rsidRPr="001132B9">
        <w:rPr>
          <w:rFonts w:ascii="Times New Roman" w:hAnsi="Times New Roman" w:cs="Times New Roman"/>
          <w:i/>
          <w:sz w:val="22"/>
          <w:szCs w:val="22"/>
        </w:rPr>
        <w:t xml:space="preserve"> </w:t>
      </w:r>
      <w:r>
        <w:rPr>
          <w:rFonts w:ascii="Times New Roman" w:hAnsi="Times New Roman" w:cs="Times New Roman"/>
          <w:i/>
          <w:sz w:val="22"/>
          <w:szCs w:val="22"/>
        </w:rPr>
        <w:t xml:space="preserve">J. </w:t>
      </w:r>
      <w:r w:rsidRPr="004E160F">
        <w:rPr>
          <w:rFonts w:ascii="Times New Roman" w:eastAsia="MS Mincho" w:hAnsi="Times New Roman" w:cs="Times New Roman"/>
          <w:i/>
          <w:iCs/>
          <w:sz w:val="22"/>
          <w:szCs w:val="22"/>
        </w:rPr>
        <w:t>Sociol</w:t>
      </w:r>
      <w:r>
        <w:rPr>
          <w:rFonts w:ascii="Times New Roman" w:hAnsi="Times New Roman" w:cs="Times New Roman"/>
          <w:i/>
          <w:sz w:val="22"/>
          <w:szCs w:val="22"/>
        </w:rPr>
        <w:t>.</w:t>
      </w:r>
      <w:r w:rsidRPr="001132B9">
        <w:rPr>
          <w:rFonts w:ascii="Times New Roman" w:hAnsi="Times New Roman" w:cs="Times New Roman"/>
          <w:sz w:val="22"/>
          <w:szCs w:val="22"/>
        </w:rPr>
        <w:t xml:space="preserve"> 92</w:t>
      </w:r>
      <w:r>
        <w:rPr>
          <w:rFonts w:ascii="Times New Roman" w:hAnsi="Times New Roman" w:cs="Times New Roman"/>
          <w:sz w:val="22"/>
          <w:szCs w:val="22"/>
        </w:rPr>
        <w:t xml:space="preserve"> </w:t>
      </w:r>
      <w:r w:rsidRPr="001132B9">
        <w:rPr>
          <w:rFonts w:ascii="Times New Roman" w:hAnsi="Times New Roman" w:cs="Times New Roman"/>
          <w:sz w:val="22"/>
          <w:szCs w:val="22"/>
        </w:rPr>
        <w:t>1077</w:t>
      </w:r>
      <w:r>
        <w:rPr>
          <w:rFonts w:ascii="Times New Roman" w:hAnsi="Times New Roman" w:cs="Times New Roman"/>
          <w:sz w:val="22"/>
          <w:szCs w:val="22"/>
        </w:rPr>
        <w:t>-</w:t>
      </w:r>
      <w:r w:rsidRPr="001132B9">
        <w:rPr>
          <w:rFonts w:ascii="Times New Roman" w:hAnsi="Times New Roman" w:cs="Times New Roman"/>
          <w:sz w:val="22"/>
          <w:szCs w:val="22"/>
        </w:rPr>
        <w:t>1117.</w:t>
      </w:r>
    </w:p>
    <w:p w:rsidR="00570522" w:rsidRDefault="00463E10" w:rsidP="00A8600F">
      <w:pPr>
        <w:pStyle w:val="PlainText"/>
        <w:spacing w:line="480" w:lineRule="auto"/>
        <w:ind w:left="360" w:hanging="360"/>
        <w:rPr>
          <w:rFonts w:ascii="Times New Roman" w:hAnsi="Times New Roman" w:cs="Times New Roman"/>
          <w:sz w:val="22"/>
          <w:szCs w:val="22"/>
        </w:rPr>
      </w:pPr>
      <w:hyperlink r:id="rId16" w:history="1">
        <w:r w:rsidR="00570522" w:rsidRPr="001132B9">
          <w:rPr>
            <w:rFonts w:ascii="Times New Roman" w:hAnsi="Times New Roman" w:cs="Times New Roman"/>
            <w:sz w:val="22"/>
            <w:szCs w:val="22"/>
          </w:rPr>
          <w:t>Hadj</w:t>
        </w:r>
      </w:hyperlink>
      <w:r w:rsidR="00570522" w:rsidRPr="001132B9">
        <w:rPr>
          <w:rFonts w:ascii="Times New Roman" w:hAnsi="Times New Roman" w:cs="Times New Roman"/>
          <w:sz w:val="22"/>
          <w:szCs w:val="22"/>
        </w:rPr>
        <w:t xml:space="preserve"> Ali, H</w:t>
      </w:r>
      <w:r w:rsidR="00570522">
        <w:rPr>
          <w:rFonts w:ascii="Times New Roman" w:hAnsi="Times New Roman" w:cs="Times New Roman"/>
          <w:sz w:val="22"/>
          <w:szCs w:val="22"/>
        </w:rPr>
        <w:t>.</w:t>
      </w:r>
      <w:r w:rsidR="00570522" w:rsidRPr="001132B9">
        <w:rPr>
          <w:rFonts w:ascii="Times New Roman" w:hAnsi="Times New Roman" w:cs="Times New Roman"/>
          <w:sz w:val="22"/>
          <w:szCs w:val="22"/>
        </w:rPr>
        <w:t>, S</w:t>
      </w:r>
      <w:r w:rsidR="00570522">
        <w:rPr>
          <w:rFonts w:ascii="Times New Roman" w:hAnsi="Times New Roman" w:cs="Times New Roman"/>
          <w:sz w:val="22"/>
          <w:szCs w:val="22"/>
        </w:rPr>
        <w:t>.</w:t>
      </w:r>
      <w:r w:rsidR="00570522" w:rsidRPr="001132B9">
        <w:rPr>
          <w:rFonts w:ascii="Times New Roman" w:hAnsi="Times New Roman" w:cs="Times New Roman"/>
          <w:sz w:val="22"/>
          <w:szCs w:val="22"/>
        </w:rPr>
        <w:t xml:space="preserve"> </w:t>
      </w:r>
      <w:hyperlink r:id="rId17" w:history="1">
        <w:r w:rsidR="00570522" w:rsidRPr="001132B9">
          <w:rPr>
            <w:rFonts w:ascii="Times New Roman" w:hAnsi="Times New Roman" w:cs="Times New Roman"/>
            <w:sz w:val="22"/>
            <w:szCs w:val="22"/>
          </w:rPr>
          <w:t>Lecocq</w:t>
        </w:r>
      </w:hyperlink>
      <w:r w:rsidR="00570522">
        <w:rPr>
          <w:rFonts w:ascii="Times New Roman" w:hAnsi="Times New Roman" w:cs="Times New Roman"/>
          <w:sz w:val="22"/>
          <w:szCs w:val="22"/>
        </w:rPr>
        <w:t>,</w:t>
      </w:r>
      <w:r w:rsidR="00570522" w:rsidRPr="001132B9">
        <w:rPr>
          <w:rFonts w:ascii="Times New Roman" w:hAnsi="Times New Roman" w:cs="Times New Roman"/>
          <w:sz w:val="22"/>
          <w:szCs w:val="22"/>
        </w:rPr>
        <w:t xml:space="preserve"> M</w:t>
      </w:r>
      <w:r w:rsidR="00570522">
        <w:rPr>
          <w:rFonts w:ascii="Times New Roman" w:hAnsi="Times New Roman" w:cs="Times New Roman"/>
          <w:sz w:val="22"/>
          <w:szCs w:val="22"/>
        </w:rPr>
        <w:t>.</w:t>
      </w:r>
      <w:r w:rsidR="00570522" w:rsidRPr="001132B9">
        <w:rPr>
          <w:rFonts w:ascii="Times New Roman" w:hAnsi="Times New Roman" w:cs="Times New Roman"/>
          <w:sz w:val="22"/>
          <w:szCs w:val="22"/>
        </w:rPr>
        <w:t xml:space="preserve"> </w:t>
      </w:r>
      <w:hyperlink r:id="rId18" w:history="1">
        <w:r w:rsidR="00570522" w:rsidRPr="001132B9">
          <w:rPr>
            <w:rFonts w:ascii="Times New Roman" w:hAnsi="Times New Roman" w:cs="Times New Roman"/>
            <w:sz w:val="22"/>
            <w:szCs w:val="22"/>
          </w:rPr>
          <w:t>Visser</w:t>
        </w:r>
      </w:hyperlink>
      <w:r w:rsidR="00570522" w:rsidRPr="001132B9">
        <w:rPr>
          <w:rFonts w:ascii="Times New Roman" w:hAnsi="Times New Roman" w:cs="Times New Roman"/>
          <w:sz w:val="22"/>
          <w:szCs w:val="22"/>
        </w:rPr>
        <w:t xml:space="preserve">. 2008. </w:t>
      </w:r>
      <w:hyperlink r:id="rId19" w:history="1"/>
      <w:r w:rsidR="00570522" w:rsidRPr="001132B9">
        <w:rPr>
          <w:rFonts w:ascii="Times New Roman" w:hAnsi="Times New Roman" w:cs="Times New Roman"/>
          <w:sz w:val="22"/>
          <w:szCs w:val="22"/>
        </w:rPr>
        <w:t xml:space="preserve">The </w:t>
      </w:r>
      <w:r w:rsidR="00570522">
        <w:rPr>
          <w:rFonts w:ascii="Times New Roman" w:hAnsi="Times New Roman" w:cs="Times New Roman"/>
          <w:sz w:val="22"/>
          <w:szCs w:val="22"/>
        </w:rPr>
        <w:t>i</w:t>
      </w:r>
      <w:r w:rsidR="00570522" w:rsidRPr="001132B9">
        <w:rPr>
          <w:rFonts w:ascii="Times New Roman" w:hAnsi="Times New Roman" w:cs="Times New Roman"/>
          <w:sz w:val="22"/>
          <w:szCs w:val="22"/>
        </w:rPr>
        <w:t xml:space="preserve">mpact of </w:t>
      </w:r>
      <w:r w:rsidR="00570522">
        <w:rPr>
          <w:rFonts w:ascii="Times New Roman" w:hAnsi="Times New Roman" w:cs="Times New Roman"/>
          <w:sz w:val="22"/>
          <w:szCs w:val="22"/>
        </w:rPr>
        <w:t>g</w:t>
      </w:r>
      <w:r w:rsidR="00570522" w:rsidRPr="001132B9">
        <w:rPr>
          <w:rFonts w:ascii="Times New Roman" w:hAnsi="Times New Roman" w:cs="Times New Roman"/>
          <w:sz w:val="22"/>
          <w:szCs w:val="22"/>
        </w:rPr>
        <w:t xml:space="preserve">urus: Parker </w:t>
      </w:r>
      <w:r w:rsidR="00861273">
        <w:rPr>
          <w:rFonts w:ascii="Times New Roman" w:hAnsi="Times New Roman" w:cs="Times New Roman"/>
          <w:sz w:val="22"/>
          <w:szCs w:val="22"/>
        </w:rPr>
        <w:t>g</w:t>
      </w:r>
      <w:r w:rsidR="00570522" w:rsidRPr="001132B9">
        <w:rPr>
          <w:rFonts w:ascii="Times New Roman" w:hAnsi="Times New Roman" w:cs="Times New Roman"/>
          <w:sz w:val="22"/>
          <w:szCs w:val="22"/>
        </w:rPr>
        <w:t>rades and</w:t>
      </w:r>
      <w:r w:rsidR="00861273">
        <w:rPr>
          <w:rFonts w:ascii="Times New Roman" w:hAnsi="Times New Roman" w:cs="Times New Roman"/>
          <w:sz w:val="22"/>
          <w:szCs w:val="22"/>
        </w:rPr>
        <w:t xml:space="preserve"> e</w:t>
      </w:r>
      <w:r w:rsidR="00570522" w:rsidRPr="001132B9">
        <w:rPr>
          <w:rFonts w:ascii="Times New Roman" w:hAnsi="Times New Roman" w:cs="Times New Roman"/>
          <w:i/>
          <w:sz w:val="22"/>
          <w:szCs w:val="22"/>
        </w:rPr>
        <w:t xml:space="preserve">n </w:t>
      </w:r>
      <w:r w:rsidR="00861273">
        <w:rPr>
          <w:rFonts w:ascii="Times New Roman" w:hAnsi="Times New Roman" w:cs="Times New Roman"/>
          <w:i/>
          <w:sz w:val="22"/>
          <w:szCs w:val="22"/>
        </w:rPr>
        <w:t>p</w:t>
      </w:r>
      <w:r w:rsidR="00570522" w:rsidRPr="001132B9">
        <w:rPr>
          <w:rFonts w:ascii="Times New Roman" w:hAnsi="Times New Roman" w:cs="Times New Roman"/>
          <w:i/>
          <w:sz w:val="22"/>
          <w:szCs w:val="22"/>
        </w:rPr>
        <w:t>rimeur</w:t>
      </w:r>
      <w:r w:rsidR="00570522" w:rsidRPr="001132B9">
        <w:rPr>
          <w:rFonts w:ascii="Times New Roman" w:hAnsi="Times New Roman" w:cs="Times New Roman"/>
          <w:sz w:val="22"/>
          <w:szCs w:val="22"/>
        </w:rPr>
        <w:t xml:space="preserve"> </w:t>
      </w:r>
      <w:r w:rsidR="00570522">
        <w:rPr>
          <w:rFonts w:ascii="Times New Roman" w:hAnsi="Times New Roman" w:cs="Times New Roman"/>
          <w:sz w:val="22"/>
          <w:szCs w:val="22"/>
        </w:rPr>
        <w:t>w</w:t>
      </w:r>
      <w:r w:rsidR="00570522" w:rsidRPr="001132B9">
        <w:rPr>
          <w:rFonts w:ascii="Times New Roman" w:hAnsi="Times New Roman" w:cs="Times New Roman"/>
          <w:sz w:val="22"/>
          <w:szCs w:val="22"/>
        </w:rPr>
        <w:t xml:space="preserve">ine </w:t>
      </w:r>
      <w:r w:rsidR="00570522">
        <w:rPr>
          <w:rFonts w:ascii="Times New Roman" w:hAnsi="Times New Roman" w:cs="Times New Roman"/>
          <w:sz w:val="22"/>
          <w:szCs w:val="22"/>
        </w:rPr>
        <w:t>p</w:t>
      </w:r>
      <w:r w:rsidR="00570522" w:rsidRPr="001132B9">
        <w:rPr>
          <w:rFonts w:ascii="Times New Roman" w:hAnsi="Times New Roman" w:cs="Times New Roman"/>
          <w:sz w:val="22"/>
          <w:szCs w:val="22"/>
        </w:rPr>
        <w:t xml:space="preserve">rices. </w:t>
      </w:r>
      <w:r w:rsidR="00570522">
        <w:rPr>
          <w:rFonts w:ascii="Times New Roman" w:hAnsi="Times New Roman" w:cs="Times New Roman"/>
          <w:i/>
          <w:sz w:val="22"/>
          <w:szCs w:val="22"/>
        </w:rPr>
        <w:t>Econ.</w:t>
      </w:r>
      <w:r w:rsidR="00570522" w:rsidRPr="001132B9">
        <w:rPr>
          <w:rFonts w:ascii="Times New Roman" w:hAnsi="Times New Roman" w:cs="Times New Roman"/>
          <w:i/>
          <w:sz w:val="22"/>
          <w:szCs w:val="22"/>
        </w:rPr>
        <w:t xml:space="preserve"> </w:t>
      </w:r>
      <w:r w:rsidR="00570522">
        <w:rPr>
          <w:rFonts w:ascii="Times New Roman" w:hAnsi="Times New Roman" w:cs="Times New Roman"/>
          <w:i/>
          <w:sz w:val="22"/>
          <w:szCs w:val="22"/>
        </w:rPr>
        <w:t>J.</w:t>
      </w:r>
      <w:r w:rsidR="00570522" w:rsidRPr="001132B9">
        <w:rPr>
          <w:rFonts w:ascii="Times New Roman" w:hAnsi="Times New Roman" w:cs="Times New Roman"/>
          <w:sz w:val="22"/>
          <w:szCs w:val="22"/>
        </w:rPr>
        <w:t xml:space="preserve"> 118</w:t>
      </w:r>
      <w:r w:rsidR="00570522">
        <w:rPr>
          <w:rFonts w:ascii="Times New Roman" w:hAnsi="Times New Roman" w:cs="Times New Roman"/>
          <w:sz w:val="22"/>
          <w:szCs w:val="22"/>
        </w:rPr>
        <w:t xml:space="preserve"> </w:t>
      </w:r>
      <w:r w:rsidR="00570522" w:rsidRPr="001132B9">
        <w:rPr>
          <w:rFonts w:ascii="Times New Roman" w:hAnsi="Times New Roman" w:cs="Times New Roman"/>
          <w:sz w:val="22"/>
          <w:szCs w:val="22"/>
        </w:rPr>
        <w:t>158</w:t>
      </w:r>
      <w:r w:rsidR="00570522">
        <w:rPr>
          <w:rFonts w:ascii="Times New Roman" w:hAnsi="Times New Roman" w:cs="Times New Roman"/>
          <w:sz w:val="22"/>
          <w:szCs w:val="22"/>
        </w:rPr>
        <w:t>-</w:t>
      </w:r>
      <w:r w:rsidR="00570522" w:rsidRPr="001132B9">
        <w:rPr>
          <w:rFonts w:ascii="Times New Roman" w:hAnsi="Times New Roman" w:cs="Times New Roman"/>
          <w:sz w:val="22"/>
          <w:szCs w:val="22"/>
        </w:rPr>
        <w:t>173.</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Pr>
          <w:rFonts w:ascii="Times New Roman" w:hAnsi="Times New Roman" w:cs="Times New Roman"/>
          <w:sz w:val="22"/>
          <w:szCs w:val="22"/>
        </w:rPr>
        <w:t xml:space="preserve">Hannan, M. T. 2010. Partiality of memberships in categories and audiences. </w:t>
      </w:r>
      <w:r w:rsidR="00790987" w:rsidRPr="00790987">
        <w:rPr>
          <w:rFonts w:ascii="Times New Roman" w:hAnsi="Times New Roman" w:cs="Times New Roman"/>
          <w:i/>
          <w:sz w:val="22"/>
          <w:szCs w:val="22"/>
        </w:rPr>
        <w:t>Ann. Rev. Sociol.</w:t>
      </w:r>
      <w:r>
        <w:rPr>
          <w:rFonts w:ascii="Times New Roman" w:hAnsi="Times New Roman" w:cs="Times New Roman"/>
          <w:sz w:val="22"/>
          <w:szCs w:val="22"/>
        </w:rPr>
        <w:t xml:space="preserve"> 36 159-181.</w:t>
      </w:r>
    </w:p>
    <w:p w:rsidR="00570522" w:rsidRPr="001132B9"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1132B9">
        <w:rPr>
          <w:rFonts w:ascii="Times New Roman" w:hAnsi="Times New Roman" w:cs="Times New Roman"/>
          <w:sz w:val="22"/>
          <w:szCs w:val="22"/>
        </w:rPr>
        <w:t xml:space="preserve">Hannan, </w:t>
      </w:r>
      <w:r>
        <w:rPr>
          <w:rFonts w:ascii="Times New Roman" w:hAnsi="Times New Roman" w:cs="Times New Roman"/>
          <w:sz w:val="22"/>
          <w:szCs w:val="22"/>
        </w:rPr>
        <w:t>M.</w:t>
      </w:r>
      <w:r w:rsidRPr="001132B9">
        <w:rPr>
          <w:rFonts w:ascii="Times New Roman" w:hAnsi="Times New Roman" w:cs="Times New Roman"/>
          <w:sz w:val="22"/>
          <w:szCs w:val="22"/>
        </w:rPr>
        <w:t xml:space="preserve">T., </w:t>
      </w:r>
      <w:r w:rsidRPr="001132B9">
        <w:rPr>
          <w:rFonts w:ascii="Times New Roman" w:eastAsia="MS Mincho" w:hAnsi="Times New Roman" w:cs="Times New Roman"/>
          <w:sz w:val="22"/>
          <w:szCs w:val="22"/>
        </w:rPr>
        <w:t>L</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Pólos</w:t>
      </w:r>
      <w:r w:rsidRPr="001132B9">
        <w:rPr>
          <w:rFonts w:ascii="Times New Roman" w:hAnsi="Times New Roman" w:cs="Times New Roman"/>
          <w:sz w:val="22"/>
          <w:szCs w:val="22"/>
        </w:rPr>
        <w:t xml:space="preserve">, </w:t>
      </w:r>
      <w:r>
        <w:rPr>
          <w:rFonts w:ascii="Times New Roman" w:hAnsi="Times New Roman" w:cs="Times New Roman"/>
          <w:sz w:val="22"/>
          <w:szCs w:val="22"/>
        </w:rPr>
        <w:t>G.</w:t>
      </w:r>
      <w:r w:rsidRPr="001132B9">
        <w:rPr>
          <w:rFonts w:ascii="Times New Roman" w:hAnsi="Times New Roman" w:cs="Times New Roman"/>
          <w:sz w:val="22"/>
          <w:szCs w:val="22"/>
        </w:rPr>
        <w:t xml:space="preserve">R. Carroll. </w:t>
      </w:r>
      <w:r w:rsidRPr="001132B9">
        <w:rPr>
          <w:rFonts w:ascii="Times New Roman" w:eastAsia="MS Mincho" w:hAnsi="Times New Roman" w:cs="Times New Roman"/>
          <w:sz w:val="22"/>
          <w:szCs w:val="22"/>
        </w:rPr>
        <w:t xml:space="preserve">2007. </w:t>
      </w:r>
      <w:r w:rsidRPr="001132B9">
        <w:rPr>
          <w:rFonts w:ascii="Times New Roman" w:eastAsia="MS Mincho" w:hAnsi="Times New Roman" w:cs="Times New Roman"/>
          <w:i/>
          <w:sz w:val="22"/>
          <w:szCs w:val="22"/>
        </w:rPr>
        <w:t>Logics of Organization Theory: Audiences, Codes, and Ecologies</w:t>
      </w:r>
      <w:r w:rsidRPr="001132B9">
        <w:rPr>
          <w:rFonts w:ascii="Times New Roman" w:eastAsia="MS Mincho" w:hAnsi="Times New Roman" w:cs="Times New Roman"/>
          <w:sz w:val="22"/>
          <w:szCs w:val="22"/>
        </w:rPr>
        <w:t>. Princeton University Press</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Princeton.</w:t>
      </w:r>
    </w:p>
    <w:p w:rsidR="001F2186" w:rsidRDefault="001F2186" w:rsidP="00A8600F">
      <w:pPr>
        <w:spacing w:line="480" w:lineRule="auto"/>
        <w:ind w:left="360" w:hanging="360"/>
        <w:rPr>
          <w:sz w:val="22"/>
          <w:szCs w:val="22"/>
        </w:rPr>
      </w:pPr>
      <w:r w:rsidRPr="001F2186">
        <w:rPr>
          <w:sz w:val="22"/>
          <w:szCs w:val="22"/>
        </w:rPr>
        <w:t xml:space="preserve">Haveman, H. A., </w:t>
      </w:r>
      <w:r>
        <w:rPr>
          <w:sz w:val="22"/>
          <w:szCs w:val="22"/>
        </w:rPr>
        <w:t xml:space="preserve">H. </w:t>
      </w:r>
      <w:r w:rsidRPr="001F2186">
        <w:rPr>
          <w:sz w:val="22"/>
          <w:szCs w:val="22"/>
        </w:rPr>
        <w:t xml:space="preserve">Rao. 1997. Structuring a theory of moral sentiments: Institutional and organizational coevolution in the early thrift industry. </w:t>
      </w:r>
      <w:r w:rsidRPr="004E160F">
        <w:rPr>
          <w:i/>
          <w:iCs/>
          <w:sz w:val="22"/>
          <w:szCs w:val="22"/>
        </w:rPr>
        <w:t>Amer</w:t>
      </w:r>
      <w:r>
        <w:rPr>
          <w:i/>
          <w:iCs/>
          <w:sz w:val="22"/>
          <w:szCs w:val="22"/>
        </w:rPr>
        <w:t>.</w:t>
      </w:r>
      <w:r w:rsidRPr="001132B9">
        <w:rPr>
          <w:i/>
          <w:iCs/>
          <w:sz w:val="22"/>
          <w:szCs w:val="22"/>
        </w:rPr>
        <w:t xml:space="preserve"> </w:t>
      </w:r>
      <w:r>
        <w:rPr>
          <w:i/>
          <w:iCs/>
          <w:sz w:val="22"/>
          <w:szCs w:val="22"/>
        </w:rPr>
        <w:t xml:space="preserve">J. </w:t>
      </w:r>
      <w:r w:rsidRPr="004E160F">
        <w:rPr>
          <w:i/>
          <w:iCs/>
          <w:sz w:val="22"/>
          <w:szCs w:val="22"/>
        </w:rPr>
        <w:t>Sociol</w:t>
      </w:r>
      <w:r>
        <w:rPr>
          <w:i/>
          <w:iCs/>
          <w:sz w:val="22"/>
          <w:szCs w:val="22"/>
        </w:rPr>
        <w:t>.</w:t>
      </w:r>
      <w:r w:rsidRPr="001F2186">
        <w:rPr>
          <w:i/>
          <w:iCs/>
          <w:sz w:val="22"/>
          <w:szCs w:val="22"/>
        </w:rPr>
        <w:t xml:space="preserve"> </w:t>
      </w:r>
      <w:r w:rsidRPr="001F2186">
        <w:rPr>
          <w:sz w:val="22"/>
          <w:szCs w:val="22"/>
        </w:rPr>
        <w:t>102</w:t>
      </w:r>
      <w:r>
        <w:rPr>
          <w:sz w:val="22"/>
          <w:szCs w:val="22"/>
        </w:rPr>
        <w:t>:</w:t>
      </w:r>
      <w:r w:rsidRPr="001F2186">
        <w:rPr>
          <w:sz w:val="22"/>
          <w:szCs w:val="22"/>
        </w:rPr>
        <w:t xml:space="preserve"> 1606</w:t>
      </w:r>
      <w:r>
        <w:rPr>
          <w:sz w:val="22"/>
          <w:szCs w:val="22"/>
        </w:rPr>
        <w:t>-</w:t>
      </w:r>
      <w:r w:rsidRPr="001F2186">
        <w:rPr>
          <w:sz w:val="22"/>
          <w:szCs w:val="22"/>
        </w:rPr>
        <w:t>1651.</w:t>
      </w:r>
    </w:p>
    <w:p w:rsidR="00570522" w:rsidRPr="001132B9" w:rsidRDefault="00570522" w:rsidP="00A8600F">
      <w:pPr>
        <w:spacing w:line="480" w:lineRule="auto"/>
        <w:ind w:left="360" w:hanging="360"/>
        <w:rPr>
          <w:sz w:val="22"/>
          <w:szCs w:val="22"/>
        </w:rPr>
      </w:pPr>
      <w:r w:rsidRPr="001132B9">
        <w:rPr>
          <w:sz w:val="22"/>
          <w:szCs w:val="22"/>
        </w:rPr>
        <w:t>Hobsbawm, E</w:t>
      </w:r>
      <w:r>
        <w:rPr>
          <w:sz w:val="22"/>
          <w:szCs w:val="22"/>
        </w:rPr>
        <w:t>.</w:t>
      </w:r>
      <w:r w:rsidRPr="001132B9">
        <w:rPr>
          <w:sz w:val="22"/>
          <w:szCs w:val="22"/>
        </w:rPr>
        <w:t xml:space="preserve">J. 1983. Introduction: Inventing </w:t>
      </w:r>
      <w:r>
        <w:rPr>
          <w:sz w:val="22"/>
          <w:szCs w:val="22"/>
        </w:rPr>
        <w:t>t</w:t>
      </w:r>
      <w:r w:rsidRPr="001132B9">
        <w:rPr>
          <w:sz w:val="22"/>
          <w:szCs w:val="22"/>
        </w:rPr>
        <w:t xml:space="preserve">raditions. </w:t>
      </w:r>
      <w:r>
        <w:rPr>
          <w:sz w:val="22"/>
          <w:szCs w:val="22"/>
        </w:rPr>
        <w:t>E.</w:t>
      </w:r>
      <w:r w:rsidRPr="001132B9">
        <w:rPr>
          <w:sz w:val="22"/>
          <w:szCs w:val="22"/>
        </w:rPr>
        <w:t>J. Hobsbawm</w:t>
      </w:r>
      <w:r>
        <w:rPr>
          <w:sz w:val="22"/>
          <w:szCs w:val="22"/>
        </w:rPr>
        <w:t>,</w:t>
      </w:r>
      <w:r w:rsidRPr="001132B9">
        <w:rPr>
          <w:sz w:val="22"/>
          <w:szCs w:val="22"/>
        </w:rPr>
        <w:t xml:space="preserve"> T</w:t>
      </w:r>
      <w:r>
        <w:rPr>
          <w:sz w:val="22"/>
          <w:szCs w:val="22"/>
        </w:rPr>
        <w:t>.</w:t>
      </w:r>
      <w:r w:rsidRPr="001132B9">
        <w:rPr>
          <w:sz w:val="22"/>
          <w:szCs w:val="22"/>
        </w:rPr>
        <w:t>O. Ranger</w:t>
      </w:r>
      <w:r>
        <w:rPr>
          <w:sz w:val="22"/>
          <w:szCs w:val="22"/>
        </w:rPr>
        <w:t xml:space="preserve">, ed. </w:t>
      </w:r>
      <w:r w:rsidRPr="001132B9">
        <w:rPr>
          <w:i/>
          <w:sz w:val="22"/>
          <w:szCs w:val="22"/>
        </w:rPr>
        <w:t>The Invention of Traditions</w:t>
      </w:r>
      <w:r w:rsidRPr="001132B9">
        <w:rPr>
          <w:sz w:val="22"/>
          <w:szCs w:val="22"/>
        </w:rPr>
        <w:t xml:space="preserve">, </w:t>
      </w:r>
      <w:r>
        <w:rPr>
          <w:sz w:val="22"/>
          <w:szCs w:val="22"/>
        </w:rPr>
        <w:t>Cambridge University Press,</w:t>
      </w:r>
      <w:r w:rsidRPr="001132B9">
        <w:rPr>
          <w:sz w:val="22"/>
          <w:szCs w:val="22"/>
        </w:rPr>
        <w:t xml:space="preserve"> Cambri</w:t>
      </w:r>
      <w:r>
        <w:rPr>
          <w:sz w:val="22"/>
          <w:szCs w:val="22"/>
        </w:rPr>
        <w:t xml:space="preserve">dge, </w:t>
      </w:r>
      <w:r w:rsidRPr="001132B9">
        <w:rPr>
          <w:sz w:val="22"/>
          <w:szCs w:val="22"/>
        </w:rPr>
        <w:t>1</w:t>
      </w:r>
      <w:r>
        <w:rPr>
          <w:sz w:val="22"/>
          <w:szCs w:val="22"/>
        </w:rPr>
        <w:t>-</w:t>
      </w:r>
      <w:r w:rsidRPr="001132B9">
        <w:rPr>
          <w:sz w:val="22"/>
          <w:szCs w:val="22"/>
        </w:rPr>
        <w:t>15</w:t>
      </w:r>
      <w:r>
        <w:rPr>
          <w:sz w:val="22"/>
          <w:szCs w:val="22"/>
        </w:rPr>
        <w:t>.</w:t>
      </w:r>
    </w:p>
    <w:p w:rsidR="00570522" w:rsidRPr="001132B9" w:rsidRDefault="00570522" w:rsidP="00A8600F">
      <w:pPr>
        <w:spacing w:line="480" w:lineRule="auto"/>
        <w:ind w:left="360" w:hanging="360"/>
        <w:rPr>
          <w:sz w:val="22"/>
          <w:szCs w:val="22"/>
        </w:rPr>
      </w:pPr>
      <w:r w:rsidRPr="001132B9">
        <w:rPr>
          <w:sz w:val="22"/>
          <w:szCs w:val="22"/>
        </w:rPr>
        <w:t xml:space="preserve">Hsu, </w:t>
      </w:r>
      <w:r>
        <w:rPr>
          <w:sz w:val="22"/>
          <w:szCs w:val="22"/>
        </w:rPr>
        <w:t>G</w:t>
      </w:r>
      <w:r w:rsidRPr="001132B9">
        <w:rPr>
          <w:sz w:val="22"/>
          <w:szCs w:val="22"/>
        </w:rPr>
        <w:t xml:space="preserve">. 2006. Jacks of </w:t>
      </w:r>
      <w:r>
        <w:rPr>
          <w:sz w:val="22"/>
          <w:szCs w:val="22"/>
        </w:rPr>
        <w:t>a</w:t>
      </w:r>
      <w:r w:rsidRPr="001132B9">
        <w:rPr>
          <w:sz w:val="22"/>
          <w:szCs w:val="22"/>
        </w:rPr>
        <w:t xml:space="preserve">ll </w:t>
      </w:r>
      <w:r>
        <w:rPr>
          <w:sz w:val="22"/>
          <w:szCs w:val="22"/>
        </w:rPr>
        <w:t>t</w:t>
      </w:r>
      <w:r w:rsidRPr="001132B9">
        <w:rPr>
          <w:sz w:val="22"/>
          <w:szCs w:val="22"/>
        </w:rPr>
        <w:t xml:space="preserve">rades and </w:t>
      </w:r>
      <w:r>
        <w:rPr>
          <w:sz w:val="22"/>
          <w:szCs w:val="22"/>
        </w:rPr>
        <w:t>m</w:t>
      </w:r>
      <w:r w:rsidRPr="001132B9">
        <w:rPr>
          <w:sz w:val="22"/>
          <w:szCs w:val="22"/>
        </w:rPr>
        <w:t xml:space="preserve">asters of </w:t>
      </w:r>
      <w:r>
        <w:rPr>
          <w:sz w:val="22"/>
          <w:szCs w:val="22"/>
        </w:rPr>
        <w:t>n</w:t>
      </w:r>
      <w:r w:rsidRPr="001132B9">
        <w:rPr>
          <w:sz w:val="22"/>
          <w:szCs w:val="22"/>
        </w:rPr>
        <w:t xml:space="preserve">one: Audiences' </w:t>
      </w:r>
      <w:r>
        <w:rPr>
          <w:sz w:val="22"/>
          <w:szCs w:val="22"/>
        </w:rPr>
        <w:t>r</w:t>
      </w:r>
      <w:r w:rsidRPr="001132B9">
        <w:rPr>
          <w:sz w:val="22"/>
          <w:szCs w:val="22"/>
        </w:rPr>
        <w:t xml:space="preserve">eactions to </w:t>
      </w:r>
      <w:r>
        <w:rPr>
          <w:sz w:val="22"/>
          <w:szCs w:val="22"/>
        </w:rPr>
        <w:t>s</w:t>
      </w:r>
      <w:r w:rsidRPr="001132B9">
        <w:rPr>
          <w:sz w:val="22"/>
          <w:szCs w:val="22"/>
        </w:rPr>
        <w:t xml:space="preserve">panning </w:t>
      </w:r>
      <w:r>
        <w:rPr>
          <w:sz w:val="22"/>
          <w:szCs w:val="22"/>
        </w:rPr>
        <w:t>g</w:t>
      </w:r>
      <w:r w:rsidRPr="001132B9">
        <w:rPr>
          <w:sz w:val="22"/>
          <w:szCs w:val="22"/>
        </w:rPr>
        <w:t xml:space="preserve">enres in </w:t>
      </w:r>
      <w:r>
        <w:rPr>
          <w:sz w:val="22"/>
          <w:szCs w:val="22"/>
        </w:rPr>
        <w:t>f</w:t>
      </w:r>
      <w:r w:rsidRPr="001132B9">
        <w:rPr>
          <w:sz w:val="22"/>
          <w:szCs w:val="22"/>
        </w:rPr>
        <w:t xml:space="preserve">eature </w:t>
      </w:r>
      <w:r>
        <w:rPr>
          <w:sz w:val="22"/>
          <w:szCs w:val="22"/>
        </w:rPr>
        <w:t>f</w:t>
      </w:r>
      <w:r w:rsidRPr="001132B9">
        <w:rPr>
          <w:sz w:val="22"/>
          <w:szCs w:val="22"/>
        </w:rPr>
        <w:t xml:space="preserve">ilm </w:t>
      </w:r>
      <w:r>
        <w:rPr>
          <w:sz w:val="22"/>
          <w:szCs w:val="22"/>
        </w:rPr>
        <w:t>p</w:t>
      </w:r>
      <w:r w:rsidRPr="001132B9">
        <w:rPr>
          <w:sz w:val="22"/>
          <w:szCs w:val="22"/>
        </w:rPr>
        <w:t xml:space="preserve">roduction. </w:t>
      </w:r>
      <w:r w:rsidRPr="004E160F">
        <w:rPr>
          <w:i/>
          <w:iCs/>
          <w:sz w:val="22"/>
          <w:szCs w:val="22"/>
        </w:rPr>
        <w:t>Admin. Sci. Quart</w:t>
      </w:r>
      <w:r>
        <w:rPr>
          <w:i/>
          <w:iCs/>
          <w:sz w:val="22"/>
          <w:szCs w:val="22"/>
        </w:rPr>
        <w:t>.</w:t>
      </w:r>
      <w:r w:rsidRPr="001132B9">
        <w:rPr>
          <w:sz w:val="22"/>
          <w:szCs w:val="22"/>
        </w:rPr>
        <w:t xml:space="preserve"> 51</w:t>
      </w:r>
      <w:r>
        <w:rPr>
          <w:sz w:val="22"/>
          <w:szCs w:val="22"/>
        </w:rPr>
        <w:t xml:space="preserve"> </w:t>
      </w:r>
      <w:r w:rsidRPr="001132B9">
        <w:rPr>
          <w:sz w:val="22"/>
          <w:szCs w:val="22"/>
        </w:rPr>
        <w:t>420</w:t>
      </w:r>
      <w:r>
        <w:rPr>
          <w:sz w:val="22"/>
          <w:szCs w:val="22"/>
        </w:rPr>
        <w:t>-</w:t>
      </w:r>
      <w:r w:rsidRPr="001132B9">
        <w:rPr>
          <w:sz w:val="22"/>
          <w:szCs w:val="22"/>
        </w:rPr>
        <w:t>450.</w:t>
      </w:r>
    </w:p>
    <w:p w:rsidR="00570522" w:rsidRDefault="00570522" w:rsidP="00A8600F">
      <w:pPr>
        <w:spacing w:line="480" w:lineRule="auto"/>
        <w:ind w:left="360" w:hanging="360"/>
        <w:rPr>
          <w:sz w:val="22"/>
          <w:szCs w:val="22"/>
        </w:rPr>
      </w:pPr>
      <w:r w:rsidRPr="001132B9">
        <w:rPr>
          <w:sz w:val="22"/>
          <w:szCs w:val="22"/>
        </w:rPr>
        <w:t xml:space="preserve">Hsu, </w:t>
      </w:r>
      <w:r>
        <w:rPr>
          <w:sz w:val="22"/>
          <w:szCs w:val="22"/>
        </w:rPr>
        <w:t>G.</w:t>
      </w:r>
      <w:r w:rsidRPr="001132B9">
        <w:rPr>
          <w:sz w:val="22"/>
          <w:szCs w:val="22"/>
        </w:rPr>
        <w:t>, M</w:t>
      </w:r>
      <w:r>
        <w:rPr>
          <w:sz w:val="22"/>
          <w:szCs w:val="22"/>
        </w:rPr>
        <w:t>.</w:t>
      </w:r>
      <w:r w:rsidRPr="001132B9">
        <w:rPr>
          <w:sz w:val="22"/>
          <w:szCs w:val="22"/>
        </w:rPr>
        <w:t>T. Hannan, Ö</w:t>
      </w:r>
      <w:r>
        <w:rPr>
          <w:sz w:val="22"/>
          <w:szCs w:val="22"/>
        </w:rPr>
        <w:t>.</w:t>
      </w:r>
      <w:r w:rsidRPr="001132B9">
        <w:rPr>
          <w:sz w:val="22"/>
          <w:szCs w:val="22"/>
        </w:rPr>
        <w:t xml:space="preserve"> Koçak. 2009. Multiple </w:t>
      </w:r>
      <w:r>
        <w:rPr>
          <w:sz w:val="22"/>
          <w:szCs w:val="22"/>
        </w:rPr>
        <w:t>c</w:t>
      </w:r>
      <w:r w:rsidRPr="001132B9">
        <w:rPr>
          <w:sz w:val="22"/>
          <w:szCs w:val="22"/>
        </w:rPr>
        <w:t xml:space="preserve">ategory </w:t>
      </w:r>
      <w:r>
        <w:rPr>
          <w:sz w:val="22"/>
          <w:szCs w:val="22"/>
        </w:rPr>
        <w:t>m</w:t>
      </w:r>
      <w:r w:rsidRPr="001132B9">
        <w:rPr>
          <w:sz w:val="22"/>
          <w:szCs w:val="22"/>
        </w:rPr>
        <w:t xml:space="preserve">emberships in </w:t>
      </w:r>
      <w:r>
        <w:rPr>
          <w:sz w:val="22"/>
          <w:szCs w:val="22"/>
        </w:rPr>
        <w:t>m</w:t>
      </w:r>
      <w:r w:rsidRPr="001132B9">
        <w:rPr>
          <w:sz w:val="22"/>
          <w:szCs w:val="22"/>
        </w:rPr>
        <w:t xml:space="preserve">arkets: An </w:t>
      </w:r>
      <w:r>
        <w:rPr>
          <w:sz w:val="22"/>
          <w:szCs w:val="22"/>
        </w:rPr>
        <w:t>i</w:t>
      </w:r>
      <w:r w:rsidRPr="001132B9">
        <w:rPr>
          <w:sz w:val="22"/>
          <w:szCs w:val="22"/>
        </w:rPr>
        <w:t xml:space="preserve">ntegrated </w:t>
      </w:r>
      <w:r>
        <w:rPr>
          <w:sz w:val="22"/>
          <w:szCs w:val="22"/>
        </w:rPr>
        <w:t>t</w:t>
      </w:r>
      <w:r w:rsidRPr="001132B9">
        <w:rPr>
          <w:sz w:val="22"/>
          <w:szCs w:val="22"/>
        </w:rPr>
        <w:t xml:space="preserve">heory and </w:t>
      </w:r>
      <w:r>
        <w:rPr>
          <w:sz w:val="22"/>
          <w:szCs w:val="22"/>
        </w:rPr>
        <w:t>t</w:t>
      </w:r>
      <w:r w:rsidRPr="001132B9">
        <w:rPr>
          <w:sz w:val="22"/>
          <w:szCs w:val="22"/>
        </w:rPr>
        <w:t xml:space="preserve">wo </w:t>
      </w:r>
      <w:r>
        <w:rPr>
          <w:sz w:val="22"/>
          <w:szCs w:val="22"/>
        </w:rPr>
        <w:t>e</w:t>
      </w:r>
      <w:r w:rsidRPr="001132B9">
        <w:rPr>
          <w:sz w:val="22"/>
          <w:szCs w:val="22"/>
        </w:rPr>
        <w:t xml:space="preserve">mpirical </w:t>
      </w:r>
      <w:r>
        <w:rPr>
          <w:sz w:val="22"/>
          <w:szCs w:val="22"/>
        </w:rPr>
        <w:t>t</w:t>
      </w:r>
      <w:r w:rsidRPr="001132B9">
        <w:rPr>
          <w:sz w:val="22"/>
          <w:szCs w:val="22"/>
        </w:rPr>
        <w:t xml:space="preserve">ests. </w:t>
      </w:r>
      <w:r>
        <w:rPr>
          <w:rFonts w:eastAsia="Times New Roman"/>
          <w:i/>
          <w:sz w:val="22"/>
          <w:szCs w:val="22"/>
          <w:lang w:eastAsia="en-US"/>
        </w:rPr>
        <w:t>Amer</w:t>
      </w:r>
      <w:r>
        <w:rPr>
          <w:i/>
          <w:sz w:val="22"/>
          <w:szCs w:val="22"/>
        </w:rPr>
        <w:t>.</w:t>
      </w:r>
      <w:r w:rsidRPr="001132B9">
        <w:rPr>
          <w:i/>
          <w:sz w:val="22"/>
          <w:szCs w:val="22"/>
        </w:rPr>
        <w:t xml:space="preserve"> </w:t>
      </w:r>
      <w:r w:rsidRPr="004E160F">
        <w:rPr>
          <w:i/>
          <w:iCs/>
          <w:sz w:val="22"/>
          <w:szCs w:val="22"/>
        </w:rPr>
        <w:t>Sociol</w:t>
      </w:r>
      <w:r>
        <w:rPr>
          <w:i/>
          <w:sz w:val="22"/>
          <w:szCs w:val="22"/>
        </w:rPr>
        <w:t>.</w:t>
      </w:r>
      <w:r w:rsidRPr="001132B9">
        <w:rPr>
          <w:i/>
          <w:sz w:val="22"/>
          <w:szCs w:val="22"/>
        </w:rPr>
        <w:t xml:space="preserve"> Re</w:t>
      </w:r>
      <w:r>
        <w:rPr>
          <w:i/>
          <w:sz w:val="22"/>
          <w:szCs w:val="22"/>
        </w:rPr>
        <w:t>v.</w:t>
      </w:r>
      <w:r w:rsidRPr="001132B9">
        <w:rPr>
          <w:sz w:val="22"/>
          <w:szCs w:val="22"/>
        </w:rPr>
        <w:t xml:space="preserve"> </w:t>
      </w:r>
      <w:r>
        <w:rPr>
          <w:sz w:val="22"/>
          <w:szCs w:val="22"/>
        </w:rPr>
        <w:t xml:space="preserve">74 </w:t>
      </w:r>
      <w:r w:rsidRPr="00F6479D">
        <w:rPr>
          <w:sz w:val="22"/>
          <w:szCs w:val="22"/>
        </w:rPr>
        <w:t>150-169</w:t>
      </w:r>
      <w:r w:rsidRPr="001132B9">
        <w:rPr>
          <w:sz w:val="22"/>
          <w:szCs w:val="22"/>
        </w:rPr>
        <w:t>.</w:t>
      </w:r>
    </w:p>
    <w:p w:rsidR="00570522" w:rsidRPr="001132B9" w:rsidRDefault="00570522" w:rsidP="00A8600F">
      <w:pPr>
        <w:spacing w:line="480" w:lineRule="auto"/>
        <w:ind w:left="360" w:hanging="360"/>
        <w:rPr>
          <w:sz w:val="22"/>
          <w:szCs w:val="22"/>
        </w:rPr>
      </w:pPr>
      <w:r w:rsidRPr="001132B9">
        <w:rPr>
          <w:sz w:val="22"/>
          <w:szCs w:val="22"/>
        </w:rPr>
        <w:t xml:space="preserve">Hsu, </w:t>
      </w:r>
      <w:r>
        <w:rPr>
          <w:sz w:val="22"/>
          <w:szCs w:val="22"/>
        </w:rPr>
        <w:t>G.</w:t>
      </w:r>
      <w:r w:rsidRPr="001132B9">
        <w:rPr>
          <w:sz w:val="22"/>
          <w:szCs w:val="22"/>
        </w:rPr>
        <w:t>, M</w:t>
      </w:r>
      <w:r>
        <w:rPr>
          <w:sz w:val="22"/>
          <w:szCs w:val="22"/>
        </w:rPr>
        <w:t>.</w:t>
      </w:r>
      <w:r w:rsidRPr="001132B9">
        <w:rPr>
          <w:sz w:val="22"/>
          <w:szCs w:val="22"/>
        </w:rPr>
        <w:t xml:space="preserve">T. Hannan, </w:t>
      </w:r>
      <w:r>
        <w:rPr>
          <w:sz w:val="22"/>
          <w:szCs w:val="22"/>
        </w:rPr>
        <w:t>L Pólos</w:t>
      </w:r>
      <w:r w:rsidRPr="001132B9">
        <w:rPr>
          <w:sz w:val="22"/>
          <w:szCs w:val="22"/>
        </w:rPr>
        <w:t>.</w:t>
      </w:r>
      <w:r>
        <w:rPr>
          <w:sz w:val="22"/>
          <w:szCs w:val="22"/>
        </w:rPr>
        <w:t xml:space="preserve"> 2009. Temporal dynamics in categorization: Typecasting and entry-driven legitimation. </w:t>
      </w:r>
      <w:r w:rsidRPr="001132B9">
        <w:rPr>
          <w:sz w:val="22"/>
          <w:szCs w:val="22"/>
        </w:rPr>
        <w:t>Stanford Graduate School of Business, unpublished manuscript.</w:t>
      </w:r>
    </w:p>
    <w:p w:rsidR="00570522" w:rsidRDefault="00570522" w:rsidP="00A8600F">
      <w:pPr>
        <w:spacing w:line="480" w:lineRule="auto"/>
        <w:ind w:left="360" w:hanging="360"/>
        <w:rPr>
          <w:sz w:val="22"/>
          <w:szCs w:val="22"/>
        </w:rPr>
      </w:pPr>
      <w:r w:rsidRPr="001132B9">
        <w:rPr>
          <w:sz w:val="22"/>
          <w:szCs w:val="22"/>
          <w:lang w:val="it-CH"/>
        </w:rPr>
        <w:t>Hsu, G</w:t>
      </w:r>
      <w:r>
        <w:rPr>
          <w:sz w:val="22"/>
          <w:szCs w:val="22"/>
          <w:lang w:val="it-CH"/>
        </w:rPr>
        <w:t>.</w:t>
      </w:r>
      <w:r w:rsidRPr="001132B9">
        <w:rPr>
          <w:sz w:val="22"/>
          <w:szCs w:val="22"/>
          <w:lang w:val="it-CH"/>
        </w:rPr>
        <w:t>, G</w:t>
      </w:r>
      <w:r>
        <w:rPr>
          <w:sz w:val="22"/>
          <w:szCs w:val="22"/>
          <w:lang w:val="it-CH"/>
        </w:rPr>
        <w:t>.</w:t>
      </w:r>
      <w:r w:rsidRPr="001132B9">
        <w:rPr>
          <w:sz w:val="22"/>
          <w:szCs w:val="22"/>
          <w:lang w:val="it-CH"/>
        </w:rPr>
        <w:t xml:space="preserve"> Negro, F</w:t>
      </w:r>
      <w:r>
        <w:rPr>
          <w:sz w:val="22"/>
          <w:szCs w:val="22"/>
          <w:lang w:val="it-CH"/>
        </w:rPr>
        <w:t>.</w:t>
      </w:r>
      <w:r w:rsidRPr="001132B9">
        <w:rPr>
          <w:sz w:val="22"/>
          <w:szCs w:val="22"/>
          <w:lang w:val="it-CH"/>
        </w:rPr>
        <w:t xml:space="preserve"> Perretti. </w:t>
      </w:r>
      <w:r w:rsidRPr="001132B9">
        <w:rPr>
          <w:sz w:val="22"/>
          <w:szCs w:val="22"/>
        </w:rPr>
        <w:t>200</w:t>
      </w:r>
      <w:r>
        <w:rPr>
          <w:sz w:val="22"/>
          <w:szCs w:val="22"/>
        </w:rPr>
        <w:t>7</w:t>
      </w:r>
      <w:r w:rsidRPr="001132B9">
        <w:rPr>
          <w:sz w:val="22"/>
          <w:szCs w:val="22"/>
        </w:rPr>
        <w:t xml:space="preserve">. </w:t>
      </w:r>
      <w:r w:rsidRPr="00AA5867">
        <w:rPr>
          <w:sz w:val="22"/>
          <w:szCs w:val="22"/>
        </w:rPr>
        <w:t>Same, yet different: Similarity, distinctiveness and the evolution of film genres.</w:t>
      </w:r>
      <w:r w:rsidRPr="001132B9">
        <w:rPr>
          <w:sz w:val="22"/>
          <w:szCs w:val="22"/>
        </w:rPr>
        <w:t xml:space="preserve"> </w:t>
      </w:r>
      <w:r w:rsidRPr="003D21B3">
        <w:rPr>
          <w:i/>
          <w:sz w:val="22"/>
          <w:szCs w:val="22"/>
        </w:rPr>
        <w:t>Academy of Management Best Papers Proceedings</w:t>
      </w:r>
      <w:r w:rsidRPr="001132B9">
        <w:rPr>
          <w:sz w:val="22"/>
          <w:szCs w:val="22"/>
        </w:rPr>
        <w:t>.</w:t>
      </w:r>
    </w:p>
    <w:p w:rsidR="00570522" w:rsidRDefault="00570522" w:rsidP="00A8600F">
      <w:pPr>
        <w:spacing w:line="480" w:lineRule="auto"/>
        <w:ind w:left="360" w:hanging="360"/>
        <w:rPr>
          <w:sz w:val="22"/>
          <w:szCs w:val="22"/>
        </w:rPr>
      </w:pPr>
      <w:r>
        <w:rPr>
          <w:sz w:val="22"/>
          <w:szCs w:val="22"/>
        </w:rPr>
        <w:t xml:space="preserve">Kuilman, J., J. Li. 2009. Grades of membership and legitimacy spillovers: Foreign banks in Shanghai, 1847-1935. </w:t>
      </w:r>
      <w:r w:rsidRPr="005D5E99">
        <w:rPr>
          <w:i/>
          <w:sz w:val="22"/>
          <w:szCs w:val="22"/>
        </w:rPr>
        <w:t>Acad. Man. J</w:t>
      </w:r>
      <w:r>
        <w:rPr>
          <w:sz w:val="22"/>
          <w:szCs w:val="22"/>
        </w:rPr>
        <w:t>. 52 229-245.</w:t>
      </w:r>
    </w:p>
    <w:p w:rsidR="00570522" w:rsidRPr="001132B9" w:rsidRDefault="00570522" w:rsidP="00A8600F">
      <w:pPr>
        <w:spacing w:line="480" w:lineRule="auto"/>
        <w:ind w:left="360" w:hanging="360"/>
        <w:rPr>
          <w:sz w:val="22"/>
          <w:szCs w:val="22"/>
        </w:rPr>
      </w:pPr>
      <w:r>
        <w:rPr>
          <w:sz w:val="22"/>
          <w:szCs w:val="22"/>
        </w:rPr>
        <w:t xml:space="preserve">Meyer, J., B. Rowan. 1977. </w:t>
      </w:r>
      <w:r w:rsidRPr="00D80621">
        <w:rPr>
          <w:sz w:val="22"/>
          <w:szCs w:val="22"/>
        </w:rPr>
        <w:t xml:space="preserve">Institutionalized </w:t>
      </w:r>
      <w:r>
        <w:rPr>
          <w:sz w:val="22"/>
          <w:szCs w:val="22"/>
        </w:rPr>
        <w:t>o</w:t>
      </w:r>
      <w:r w:rsidRPr="00D80621">
        <w:rPr>
          <w:sz w:val="22"/>
          <w:szCs w:val="22"/>
        </w:rPr>
        <w:t xml:space="preserve">rganizations: Formal </w:t>
      </w:r>
      <w:r>
        <w:rPr>
          <w:sz w:val="22"/>
          <w:szCs w:val="22"/>
        </w:rPr>
        <w:t>s</w:t>
      </w:r>
      <w:r w:rsidRPr="00D80621">
        <w:rPr>
          <w:sz w:val="22"/>
          <w:szCs w:val="22"/>
        </w:rPr>
        <w:t xml:space="preserve">tructure as </w:t>
      </w:r>
      <w:r>
        <w:rPr>
          <w:sz w:val="22"/>
          <w:szCs w:val="22"/>
        </w:rPr>
        <w:t>m</w:t>
      </w:r>
      <w:r w:rsidRPr="00D80621">
        <w:rPr>
          <w:sz w:val="22"/>
          <w:szCs w:val="22"/>
        </w:rPr>
        <w:t xml:space="preserve">yth and </w:t>
      </w:r>
      <w:r>
        <w:rPr>
          <w:sz w:val="22"/>
          <w:szCs w:val="22"/>
        </w:rPr>
        <w:t>c</w:t>
      </w:r>
      <w:r w:rsidRPr="00D80621">
        <w:rPr>
          <w:sz w:val="22"/>
          <w:szCs w:val="22"/>
        </w:rPr>
        <w:t xml:space="preserve">eremony. </w:t>
      </w:r>
      <w:r w:rsidRPr="004E160F">
        <w:rPr>
          <w:i/>
          <w:sz w:val="22"/>
          <w:szCs w:val="22"/>
        </w:rPr>
        <w:t>Amer</w:t>
      </w:r>
      <w:r>
        <w:rPr>
          <w:i/>
          <w:sz w:val="22"/>
          <w:szCs w:val="22"/>
        </w:rPr>
        <w:t>.</w:t>
      </w:r>
      <w:r w:rsidRPr="001132B9">
        <w:rPr>
          <w:i/>
          <w:sz w:val="22"/>
          <w:szCs w:val="22"/>
        </w:rPr>
        <w:t xml:space="preserve"> </w:t>
      </w:r>
      <w:r>
        <w:rPr>
          <w:i/>
          <w:sz w:val="22"/>
          <w:szCs w:val="22"/>
        </w:rPr>
        <w:t xml:space="preserve">J. </w:t>
      </w:r>
      <w:r w:rsidRPr="004E160F">
        <w:rPr>
          <w:i/>
          <w:iCs/>
          <w:sz w:val="22"/>
          <w:szCs w:val="22"/>
        </w:rPr>
        <w:t>Sociol</w:t>
      </w:r>
      <w:r>
        <w:rPr>
          <w:i/>
          <w:iCs/>
          <w:sz w:val="22"/>
          <w:szCs w:val="22"/>
        </w:rPr>
        <w:t>.</w:t>
      </w:r>
      <w:r w:rsidRPr="00D80621">
        <w:rPr>
          <w:sz w:val="22"/>
          <w:szCs w:val="22"/>
        </w:rPr>
        <w:t xml:space="preserve"> 83 340-363.</w:t>
      </w:r>
    </w:p>
    <w:p w:rsidR="00570522" w:rsidRPr="001132B9"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1132B9">
        <w:rPr>
          <w:rFonts w:ascii="Times New Roman" w:eastAsia="MS Mincho" w:hAnsi="Times New Roman" w:cs="Times New Roman"/>
          <w:sz w:val="22"/>
          <w:szCs w:val="22"/>
        </w:rPr>
        <w:t xml:space="preserve">Negro, </w:t>
      </w:r>
      <w:r>
        <w:rPr>
          <w:rFonts w:ascii="Times New Roman" w:eastAsia="MS Mincho" w:hAnsi="Times New Roman" w:cs="Times New Roman"/>
          <w:sz w:val="22"/>
          <w:szCs w:val="22"/>
        </w:rPr>
        <w:t>G.</w:t>
      </w:r>
      <w:r w:rsidRPr="001132B9">
        <w:rPr>
          <w:rFonts w:ascii="Times New Roman" w:eastAsia="MS Mincho" w:hAnsi="Times New Roman" w:cs="Times New Roman"/>
          <w:sz w:val="22"/>
          <w:szCs w:val="22"/>
        </w:rPr>
        <w:t>, M</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T. Hannan, H</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Rao. 20</w:t>
      </w:r>
      <w:r w:rsidR="00861273">
        <w:rPr>
          <w:rFonts w:ascii="Times New Roman" w:eastAsia="MS Mincho" w:hAnsi="Times New Roman" w:cs="Times New Roman"/>
          <w:sz w:val="22"/>
          <w:szCs w:val="22"/>
        </w:rPr>
        <w:t>10</w:t>
      </w:r>
      <w:r w:rsidRPr="001132B9">
        <w:rPr>
          <w:rFonts w:ascii="Times New Roman" w:eastAsia="MS Mincho" w:hAnsi="Times New Roman" w:cs="Times New Roman"/>
          <w:sz w:val="22"/>
          <w:szCs w:val="22"/>
        </w:rPr>
        <w:t xml:space="preserve">. Categorical </w:t>
      </w:r>
      <w:r>
        <w:rPr>
          <w:rFonts w:ascii="Times New Roman" w:eastAsia="MS Mincho" w:hAnsi="Times New Roman" w:cs="Times New Roman"/>
          <w:sz w:val="22"/>
          <w:szCs w:val="22"/>
        </w:rPr>
        <w:t>c</w:t>
      </w:r>
      <w:r w:rsidRPr="001132B9">
        <w:rPr>
          <w:rFonts w:ascii="Times New Roman" w:eastAsia="MS Mincho" w:hAnsi="Times New Roman" w:cs="Times New Roman"/>
          <w:sz w:val="22"/>
          <w:szCs w:val="22"/>
        </w:rPr>
        <w:t xml:space="preserve">ontrast and </w:t>
      </w:r>
      <w:r>
        <w:rPr>
          <w:rFonts w:ascii="Times New Roman" w:eastAsia="MS Mincho" w:hAnsi="Times New Roman" w:cs="Times New Roman"/>
          <w:sz w:val="22"/>
          <w:szCs w:val="22"/>
        </w:rPr>
        <w:t>a</w:t>
      </w:r>
      <w:r w:rsidRPr="001132B9">
        <w:rPr>
          <w:rFonts w:ascii="Times New Roman" w:eastAsia="MS Mincho" w:hAnsi="Times New Roman" w:cs="Times New Roman"/>
          <w:sz w:val="22"/>
          <w:szCs w:val="22"/>
        </w:rPr>
        <w:t xml:space="preserve">ppeal: Niche </w:t>
      </w:r>
      <w:r>
        <w:rPr>
          <w:rFonts w:ascii="Times New Roman" w:eastAsia="MS Mincho" w:hAnsi="Times New Roman" w:cs="Times New Roman"/>
          <w:sz w:val="22"/>
          <w:szCs w:val="22"/>
        </w:rPr>
        <w:t>w</w:t>
      </w:r>
      <w:r w:rsidRPr="001132B9">
        <w:rPr>
          <w:rFonts w:ascii="Times New Roman" w:eastAsia="MS Mincho" w:hAnsi="Times New Roman" w:cs="Times New Roman"/>
          <w:sz w:val="22"/>
          <w:szCs w:val="22"/>
        </w:rPr>
        <w:t xml:space="preserve">idth and </w:t>
      </w:r>
      <w:r>
        <w:rPr>
          <w:rFonts w:ascii="Times New Roman" w:eastAsia="MS Mincho" w:hAnsi="Times New Roman" w:cs="Times New Roman"/>
          <w:sz w:val="22"/>
          <w:szCs w:val="22"/>
        </w:rPr>
        <w:t>c</w:t>
      </w:r>
      <w:r w:rsidRPr="001132B9">
        <w:rPr>
          <w:rFonts w:ascii="Times New Roman" w:eastAsia="MS Mincho" w:hAnsi="Times New Roman" w:cs="Times New Roman"/>
          <w:sz w:val="22"/>
          <w:szCs w:val="22"/>
        </w:rPr>
        <w:t xml:space="preserve">ritical </w:t>
      </w:r>
      <w:r>
        <w:rPr>
          <w:rFonts w:ascii="Times New Roman" w:eastAsia="MS Mincho" w:hAnsi="Times New Roman" w:cs="Times New Roman"/>
          <w:sz w:val="22"/>
          <w:szCs w:val="22"/>
        </w:rPr>
        <w:t>s</w:t>
      </w:r>
      <w:r w:rsidRPr="001132B9">
        <w:rPr>
          <w:rFonts w:ascii="Times New Roman" w:eastAsia="MS Mincho" w:hAnsi="Times New Roman" w:cs="Times New Roman"/>
          <w:sz w:val="22"/>
          <w:szCs w:val="22"/>
        </w:rPr>
        <w:t xml:space="preserve">uccess in </w:t>
      </w:r>
      <w:r>
        <w:rPr>
          <w:rFonts w:ascii="Times New Roman" w:eastAsia="MS Mincho" w:hAnsi="Times New Roman" w:cs="Times New Roman"/>
          <w:sz w:val="22"/>
          <w:szCs w:val="22"/>
        </w:rPr>
        <w:t>w</w:t>
      </w:r>
      <w:r w:rsidRPr="001132B9">
        <w:rPr>
          <w:rFonts w:ascii="Times New Roman" w:eastAsia="MS Mincho" w:hAnsi="Times New Roman" w:cs="Times New Roman"/>
          <w:sz w:val="22"/>
          <w:szCs w:val="22"/>
        </w:rPr>
        <w:t>inemaking..</w:t>
      </w:r>
      <w:r w:rsidRPr="00A00EA0">
        <w:rPr>
          <w:rFonts w:ascii="Times New Roman" w:eastAsia="MS Mincho" w:hAnsi="Times New Roman" w:cs="Times New Roman"/>
          <w:bCs/>
          <w:i/>
          <w:iCs/>
          <w:sz w:val="22"/>
          <w:szCs w:val="22"/>
          <w:lang w:eastAsia="ja-JP"/>
        </w:rPr>
        <w:t xml:space="preserve"> </w:t>
      </w:r>
      <w:r w:rsidRPr="00A00EA0">
        <w:rPr>
          <w:rFonts w:ascii="Times New Roman" w:eastAsia="MS Mincho" w:hAnsi="Times New Roman" w:cs="Times New Roman"/>
          <w:bCs/>
          <w:i/>
          <w:iCs/>
          <w:sz w:val="22"/>
          <w:szCs w:val="22"/>
        </w:rPr>
        <w:t>Indust.</w:t>
      </w:r>
      <w:r w:rsidRPr="00A00EA0">
        <w:rPr>
          <w:rFonts w:ascii="Times New Roman" w:eastAsia="MS Mincho" w:hAnsi="Times New Roman" w:cs="Times New Roman"/>
          <w:i/>
          <w:iCs/>
          <w:sz w:val="22"/>
          <w:szCs w:val="22"/>
        </w:rPr>
        <w:t xml:space="preserve"> </w:t>
      </w:r>
      <w:r w:rsidRPr="00A00EA0">
        <w:rPr>
          <w:rFonts w:ascii="Times New Roman" w:eastAsia="MS Mincho" w:hAnsi="Times New Roman" w:cs="Times New Roman"/>
          <w:bCs/>
          <w:i/>
          <w:iCs/>
          <w:sz w:val="22"/>
          <w:szCs w:val="22"/>
        </w:rPr>
        <w:t>Corporate</w:t>
      </w:r>
      <w:r w:rsidRPr="00A00EA0">
        <w:rPr>
          <w:rFonts w:ascii="Times New Roman" w:eastAsia="MS Mincho" w:hAnsi="Times New Roman" w:cs="Times New Roman"/>
          <w:i/>
          <w:iCs/>
          <w:sz w:val="22"/>
          <w:szCs w:val="22"/>
        </w:rPr>
        <w:t xml:space="preserve"> </w:t>
      </w:r>
      <w:r w:rsidRPr="00A00EA0">
        <w:rPr>
          <w:rFonts w:ascii="Times New Roman" w:eastAsia="MS Mincho" w:hAnsi="Times New Roman" w:cs="Times New Roman"/>
          <w:bCs/>
          <w:i/>
          <w:iCs/>
          <w:sz w:val="22"/>
          <w:szCs w:val="22"/>
        </w:rPr>
        <w:t>Change</w:t>
      </w:r>
      <w:r>
        <w:rPr>
          <w:rFonts w:ascii="Times New Roman" w:eastAsia="MS Mincho" w:hAnsi="Times New Roman" w:cs="Times New Roman"/>
          <w:bCs/>
          <w:i/>
          <w:iCs/>
          <w:sz w:val="22"/>
          <w:szCs w:val="22"/>
        </w:rPr>
        <w:t xml:space="preserve">, </w:t>
      </w:r>
      <w:r w:rsidR="00C34556">
        <w:rPr>
          <w:rFonts w:ascii="Times New Roman" w:eastAsia="MS Mincho" w:hAnsi="Times New Roman" w:cs="Times New Roman"/>
          <w:bCs/>
          <w:iCs/>
          <w:sz w:val="22"/>
          <w:szCs w:val="22"/>
        </w:rPr>
        <w:t>in press</w:t>
      </w:r>
      <w:r>
        <w:rPr>
          <w:rFonts w:ascii="Times New Roman" w:eastAsia="MS Mincho" w:hAnsi="Times New Roman" w:cs="Times New Roman"/>
          <w:bCs/>
          <w:i/>
          <w:iCs/>
          <w:sz w:val="22"/>
          <w:szCs w:val="22"/>
        </w:rPr>
        <w:t>.</w:t>
      </w:r>
    </w:p>
    <w:p w:rsidR="00570522" w:rsidRPr="001132B9"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1132B9">
        <w:rPr>
          <w:rFonts w:ascii="Times New Roman" w:eastAsia="MS Mincho" w:hAnsi="Times New Roman" w:cs="Times New Roman"/>
          <w:sz w:val="22"/>
          <w:szCs w:val="22"/>
        </w:rPr>
        <w:t xml:space="preserve">Negro, </w:t>
      </w:r>
      <w:r>
        <w:rPr>
          <w:rFonts w:ascii="Times New Roman" w:eastAsia="MS Mincho" w:hAnsi="Times New Roman" w:cs="Times New Roman"/>
          <w:sz w:val="22"/>
          <w:szCs w:val="22"/>
        </w:rPr>
        <w:t>G.</w:t>
      </w:r>
      <w:r w:rsidRPr="001132B9">
        <w:rPr>
          <w:rFonts w:ascii="Times New Roman" w:eastAsia="MS Mincho" w:hAnsi="Times New Roman" w:cs="Times New Roman"/>
          <w:sz w:val="22"/>
          <w:szCs w:val="22"/>
        </w:rPr>
        <w:t>, M</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T. Hannan, H</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Rao, M</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D. Leung. 2007. No </w:t>
      </w:r>
      <w:r w:rsidRPr="0000120C">
        <w:rPr>
          <w:rFonts w:ascii="Times New Roman" w:eastAsia="MS Mincho" w:hAnsi="Times New Roman" w:cs="Times New Roman"/>
          <w:i/>
          <w:sz w:val="22"/>
          <w:szCs w:val="22"/>
        </w:rPr>
        <w:t>barrique</w:t>
      </w:r>
      <w:r w:rsidRPr="001132B9">
        <w:rPr>
          <w:rFonts w:ascii="Times New Roman" w:eastAsia="MS Mincho" w:hAnsi="Times New Roman" w:cs="Times New Roman"/>
          <w:sz w:val="22"/>
          <w:szCs w:val="22"/>
        </w:rPr>
        <w:t xml:space="preserve">, </w:t>
      </w:r>
      <w:r>
        <w:rPr>
          <w:rFonts w:ascii="Times New Roman" w:eastAsia="MS Mincho" w:hAnsi="Times New Roman" w:cs="Times New Roman"/>
          <w:sz w:val="22"/>
          <w:szCs w:val="22"/>
        </w:rPr>
        <w:t>n</w:t>
      </w:r>
      <w:r w:rsidRPr="001132B9">
        <w:rPr>
          <w:rFonts w:ascii="Times New Roman" w:eastAsia="MS Mincho" w:hAnsi="Times New Roman" w:cs="Times New Roman"/>
          <w:sz w:val="22"/>
          <w:szCs w:val="22"/>
        </w:rPr>
        <w:t xml:space="preserve">o Berlusconi: </w:t>
      </w:r>
      <w:r w:rsidRPr="001132B9">
        <w:rPr>
          <w:rFonts w:ascii="Times New Roman" w:hAnsi="Times New Roman" w:cs="Times New Roman"/>
          <w:sz w:val="22"/>
          <w:szCs w:val="22"/>
        </w:rPr>
        <w:t xml:space="preserve">Collective </w:t>
      </w:r>
      <w:r>
        <w:rPr>
          <w:rFonts w:ascii="Times New Roman" w:hAnsi="Times New Roman" w:cs="Times New Roman"/>
          <w:sz w:val="22"/>
          <w:szCs w:val="22"/>
        </w:rPr>
        <w:t>i</w:t>
      </w:r>
      <w:r w:rsidRPr="001132B9">
        <w:rPr>
          <w:rFonts w:ascii="Times New Roman" w:hAnsi="Times New Roman" w:cs="Times New Roman"/>
          <w:sz w:val="22"/>
          <w:szCs w:val="22"/>
        </w:rPr>
        <w:t xml:space="preserve">dentity, </w:t>
      </w:r>
      <w:r>
        <w:rPr>
          <w:rFonts w:ascii="Times New Roman" w:hAnsi="Times New Roman" w:cs="Times New Roman"/>
          <w:sz w:val="22"/>
          <w:szCs w:val="22"/>
        </w:rPr>
        <w:t>c</w:t>
      </w:r>
      <w:r w:rsidRPr="001132B9">
        <w:rPr>
          <w:rFonts w:ascii="Times New Roman" w:hAnsi="Times New Roman" w:cs="Times New Roman"/>
          <w:sz w:val="22"/>
          <w:szCs w:val="22"/>
        </w:rPr>
        <w:t xml:space="preserve">ontention, and </w:t>
      </w:r>
      <w:r>
        <w:rPr>
          <w:rFonts w:ascii="Times New Roman" w:hAnsi="Times New Roman" w:cs="Times New Roman"/>
          <w:sz w:val="22"/>
          <w:szCs w:val="22"/>
        </w:rPr>
        <w:t>a</w:t>
      </w:r>
      <w:r w:rsidRPr="001132B9">
        <w:rPr>
          <w:rFonts w:ascii="Times New Roman" w:hAnsi="Times New Roman" w:cs="Times New Roman"/>
          <w:sz w:val="22"/>
          <w:szCs w:val="22"/>
        </w:rPr>
        <w:t xml:space="preserve">uthenticity in the </w:t>
      </w:r>
      <w:r>
        <w:rPr>
          <w:rFonts w:ascii="Times New Roman" w:hAnsi="Times New Roman" w:cs="Times New Roman"/>
          <w:sz w:val="22"/>
          <w:szCs w:val="22"/>
        </w:rPr>
        <w:t>m</w:t>
      </w:r>
      <w:r w:rsidRPr="001132B9">
        <w:rPr>
          <w:rFonts w:ascii="Times New Roman" w:hAnsi="Times New Roman" w:cs="Times New Roman"/>
          <w:sz w:val="22"/>
          <w:szCs w:val="22"/>
        </w:rPr>
        <w:t xml:space="preserve">aking of Barolo and Barbaresco </w:t>
      </w:r>
      <w:r>
        <w:rPr>
          <w:rFonts w:ascii="Times New Roman" w:eastAsia="MS Mincho" w:hAnsi="Times New Roman" w:cs="Times New Roman"/>
          <w:sz w:val="22"/>
          <w:szCs w:val="22"/>
        </w:rPr>
        <w:t>w</w:t>
      </w:r>
      <w:r w:rsidRPr="001132B9">
        <w:rPr>
          <w:rFonts w:ascii="Times New Roman" w:eastAsia="MS Mincho" w:hAnsi="Times New Roman" w:cs="Times New Roman"/>
          <w:sz w:val="22"/>
          <w:szCs w:val="22"/>
        </w:rPr>
        <w:t>ines. Res</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Paper 1972, Graduate School </w:t>
      </w:r>
      <w:r>
        <w:rPr>
          <w:rFonts w:ascii="Times New Roman" w:eastAsia="MS Mincho" w:hAnsi="Times New Roman" w:cs="Times New Roman"/>
          <w:sz w:val="22"/>
          <w:szCs w:val="22"/>
        </w:rPr>
        <w:t>Bus., Stanford U</w:t>
      </w:r>
      <w:r w:rsidRPr="001132B9">
        <w:rPr>
          <w:rFonts w:ascii="Times New Roman" w:eastAsia="MS Mincho" w:hAnsi="Times New Roman" w:cs="Times New Roman"/>
          <w:sz w:val="22"/>
          <w:szCs w:val="22"/>
        </w:rPr>
        <w:t>.</w:t>
      </w:r>
    </w:p>
    <w:p w:rsidR="00570522" w:rsidRDefault="00570522" w:rsidP="00A8600F">
      <w:pPr>
        <w:pStyle w:val="PlainText"/>
        <w:tabs>
          <w:tab w:val="center" w:pos="2808"/>
        </w:tabs>
        <w:spacing w:line="480" w:lineRule="auto"/>
        <w:ind w:left="360" w:hanging="360"/>
        <w:rPr>
          <w:rFonts w:ascii="Times New Roman" w:hAnsi="Times New Roman" w:cs="Times New Roman"/>
          <w:sz w:val="22"/>
          <w:szCs w:val="22"/>
        </w:rPr>
      </w:pPr>
      <w:r w:rsidRPr="001132B9">
        <w:rPr>
          <w:rStyle w:val="maintextleft"/>
          <w:rFonts w:ascii="Times New Roman" w:hAnsi="Times New Roman" w:cs="Times New Roman"/>
          <w:sz w:val="22"/>
          <w:szCs w:val="22"/>
        </w:rPr>
        <w:t>Peterson, R</w:t>
      </w:r>
      <w:r>
        <w:rPr>
          <w:rStyle w:val="maintextleft"/>
          <w:rFonts w:ascii="Times New Roman" w:hAnsi="Times New Roman" w:cs="Times New Roman"/>
          <w:sz w:val="22"/>
          <w:szCs w:val="22"/>
        </w:rPr>
        <w:t>.</w:t>
      </w:r>
      <w:r w:rsidRPr="001132B9">
        <w:rPr>
          <w:rStyle w:val="maintextleft"/>
          <w:rFonts w:ascii="Times New Roman" w:hAnsi="Times New Roman" w:cs="Times New Roman"/>
          <w:sz w:val="22"/>
          <w:szCs w:val="22"/>
        </w:rPr>
        <w:t xml:space="preserve">A. 1997. </w:t>
      </w:r>
      <w:r w:rsidRPr="001132B9">
        <w:rPr>
          <w:rFonts w:ascii="Times New Roman" w:hAnsi="Times New Roman" w:cs="Times New Roman"/>
          <w:i/>
          <w:iCs/>
          <w:sz w:val="22"/>
          <w:szCs w:val="22"/>
        </w:rPr>
        <w:t>Creating Country Music</w:t>
      </w:r>
      <w:r w:rsidRPr="001132B9">
        <w:rPr>
          <w:rFonts w:ascii="Times New Roman" w:hAnsi="Times New Roman" w:cs="Times New Roman"/>
          <w:sz w:val="22"/>
          <w:szCs w:val="22"/>
        </w:rPr>
        <w:t>. University of Chicago Press</w:t>
      </w:r>
      <w:r>
        <w:rPr>
          <w:rFonts w:ascii="Times New Roman" w:hAnsi="Times New Roman" w:cs="Times New Roman"/>
          <w:sz w:val="22"/>
          <w:szCs w:val="22"/>
        </w:rPr>
        <w:t>,</w:t>
      </w:r>
      <w:r w:rsidRPr="00F448C9">
        <w:rPr>
          <w:rFonts w:ascii="Times New Roman" w:hAnsi="Times New Roman" w:cs="Times New Roman"/>
          <w:sz w:val="22"/>
          <w:szCs w:val="22"/>
        </w:rPr>
        <w:t xml:space="preserve"> </w:t>
      </w:r>
      <w:r w:rsidRPr="001132B9">
        <w:rPr>
          <w:rFonts w:ascii="Times New Roman" w:hAnsi="Times New Roman" w:cs="Times New Roman"/>
          <w:sz w:val="22"/>
          <w:szCs w:val="22"/>
        </w:rPr>
        <w:t>Chicago.</w:t>
      </w:r>
    </w:p>
    <w:p w:rsidR="000C3B42" w:rsidRPr="000C3B42" w:rsidRDefault="000C3B42" w:rsidP="00A8600F">
      <w:pPr>
        <w:pStyle w:val="PlainText"/>
        <w:tabs>
          <w:tab w:val="center" w:pos="2808"/>
        </w:tabs>
        <w:spacing w:line="480" w:lineRule="auto"/>
        <w:ind w:left="360" w:hanging="360"/>
        <w:rPr>
          <w:rFonts w:ascii="Times New Roman" w:hAnsi="Times New Roman" w:cs="Times New Roman"/>
          <w:sz w:val="22"/>
          <w:szCs w:val="22"/>
        </w:rPr>
      </w:pPr>
      <w:r w:rsidRPr="000C3B42">
        <w:rPr>
          <w:rStyle w:val="maintextleft"/>
          <w:rFonts w:ascii="Times New Roman" w:hAnsi="Times New Roman" w:cs="Times New Roman"/>
          <w:sz w:val="22"/>
          <w:szCs w:val="22"/>
        </w:rPr>
        <w:t xml:space="preserve">Rao, H., </w:t>
      </w:r>
      <w:r>
        <w:rPr>
          <w:rStyle w:val="maintextleft"/>
          <w:rFonts w:ascii="Times New Roman" w:hAnsi="Times New Roman" w:cs="Times New Roman"/>
          <w:sz w:val="22"/>
          <w:szCs w:val="22"/>
        </w:rPr>
        <w:t>S.</w:t>
      </w:r>
      <w:r w:rsidRPr="000C3B42">
        <w:rPr>
          <w:rStyle w:val="maintextleft"/>
          <w:rFonts w:ascii="Times New Roman" w:hAnsi="Times New Roman" w:cs="Times New Roman"/>
          <w:sz w:val="22"/>
          <w:szCs w:val="22"/>
        </w:rPr>
        <w:t xml:space="preserve"> Giorgi. 2006. Code breaking: How entrepreneurs exploit cultural logics to generate institutional change. </w:t>
      </w:r>
      <w:r w:rsidRPr="00790987">
        <w:rPr>
          <w:rFonts w:ascii="Times New Roman" w:eastAsia="MS Mincho" w:hAnsi="Times New Roman" w:cs="Times New Roman"/>
          <w:i/>
          <w:sz w:val="22"/>
          <w:szCs w:val="22"/>
        </w:rPr>
        <w:t xml:space="preserve">Res. </w:t>
      </w:r>
      <w:r>
        <w:rPr>
          <w:rFonts w:ascii="Times New Roman" w:eastAsia="MS Mincho" w:hAnsi="Times New Roman" w:cs="Times New Roman"/>
          <w:i/>
          <w:sz w:val="22"/>
          <w:szCs w:val="22"/>
        </w:rPr>
        <w:t>Org. Behav.</w:t>
      </w:r>
      <w:r w:rsidRPr="000C3B42">
        <w:rPr>
          <w:rStyle w:val="maintextleft"/>
          <w:rFonts w:ascii="Times New Roman" w:hAnsi="Times New Roman" w:cs="Times New Roman"/>
          <w:sz w:val="22"/>
          <w:szCs w:val="22"/>
        </w:rPr>
        <w:t xml:space="preserve"> 27</w:t>
      </w:r>
      <w:r>
        <w:rPr>
          <w:rStyle w:val="maintextleft"/>
          <w:rFonts w:ascii="Times New Roman" w:hAnsi="Times New Roman" w:cs="Times New Roman"/>
          <w:sz w:val="22"/>
          <w:szCs w:val="22"/>
        </w:rPr>
        <w:t>:</w:t>
      </w:r>
      <w:r w:rsidRPr="000C3B42">
        <w:rPr>
          <w:rStyle w:val="maintextleft"/>
          <w:rFonts w:ascii="Times New Roman" w:hAnsi="Times New Roman" w:cs="Times New Roman"/>
          <w:sz w:val="22"/>
          <w:szCs w:val="22"/>
        </w:rPr>
        <w:t xml:space="preserve"> 269</w:t>
      </w:r>
      <w:r>
        <w:rPr>
          <w:rStyle w:val="maintextleft"/>
          <w:rFonts w:ascii="Times New Roman" w:hAnsi="Times New Roman" w:cs="Times New Roman"/>
          <w:sz w:val="22"/>
          <w:szCs w:val="22"/>
        </w:rPr>
        <w:t>-</w:t>
      </w:r>
      <w:r w:rsidRPr="000C3B42">
        <w:rPr>
          <w:rStyle w:val="maintextleft"/>
          <w:rFonts w:ascii="Times New Roman" w:hAnsi="Times New Roman" w:cs="Times New Roman"/>
          <w:sz w:val="22"/>
          <w:szCs w:val="22"/>
        </w:rPr>
        <w:t>304.</w:t>
      </w:r>
    </w:p>
    <w:p w:rsidR="00570522" w:rsidRPr="001132B9" w:rsidRDefault="00570522" w:rsidP="00A8600F">
      <w:pPr>
        <w:pStyle w:val="PlainText"/>
        <w:spacing w:line="480" w:lineRule="auto"/>
        <w:ind w:left="360" w:hanging="360"/>
        <w:rPr>
          <w:rFonts w:ascii="Times New Roman" w:eastAsia="MS Mincho" w:hAnsi="Times New Roman" w:cs="Times New Roman"/>
          <w:sz w:val="22"/>
          <w:szCs w:val="22"/>
        </w:rPr>
      </w:pPr>
      <w:r w:rsidRPr="001132B9">
        <w:rPr>
          <w:rFonts w:ascii="Times New Roman" w:eastAsia="MS Mincho" w:hAnsi="Times New Roman" w:cs="Times New Roman"/>
          <w:sz w:val="22"/>
          <w:szCs w:val="22"/>
        </w:rPr>
        <w:t>Rao, H</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P</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Monin</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R</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Durand. 2003. </w:t>
      </w:r>
      <w:r>
        <w:rPr>
          <w:rFonts w:ascii="Times New Roman" w:eastAsia="MS Mincho" w:hAnsi="Times New Roman" w:cs="Times New Roman"/>
          <w:sz w:val="22"/>
          <w:szCs w:val="22"/>
        </w:rPr>
        <w:t>Institutional c</w:t>
      </w:r>
      <w:r w:rsidRPr="001132B9">
        <w:rPr>
          <w:rFonts w:ascii="Times New Roman" w:eastAsia="MS Mincho" w:hAnsi="Times New Roman" w:cs="Times New Roman"/>
          <w:sz w:val="22"/>
          <w:szCs w:val="22"/>
        </w:rPr>
        <w:t xml:space="preserve">hange in Toque Ville: Nouvelle </w:t>
      </w:r>
      <w:r>
        <w:rPr>
          <w:rFonts w:ascii="Times New Roman" w:eastAsia="MS Mincho" w:hAnsi="Times New Roman" w:cs="Times New Roman"/>
          <w:sz w:val="22"/>
          <w:szCs w:val="22"/>
        </w:rPr>
        <w:t>c</w:t>
      </w:r>
      <w:r w:rsidRPr="001132B9">
        <w:rPr>
          <w:rFonts w:ascii="Times New Roman" w:eastAsia="MS Mincho" w:hAnsi="Times New Roman" w:cs="Times New Roman"/>
          <w:sz w:val="22"/>
          <w:szCs w:val="22"/>
        </w:rPr>
        <w:t xml:space="preserve">uisine as an </w:t>
      </w:r>
      <w:r>
        <w:rPr>
          <w:rFonts w:ascii="Times New Roman" w:eastAsia="MS Mincho" w:hAnsi="Times New Roman" w:cs="Times New Roman"/>
          <w:sz w:val="22"/>
          <w:szCs w:val="22"/>
        </w:rPr>
        <w:t>i</w:t>
      </w:r>
      <w:r w:rsidRPr="001132B9">
        <w:rPr>
          <w:rFonts w:ascii="Times New Roman" w:eastAsia="MS Mincho" w:hAnsi="Times New Roman" w:cs="Times New Roman"/>
          <w:sz w:val="22"/>
          <w:szCs w:val="22"/>
        </w:rPr>
        <w:t xml:space="preserve">dentity </w:t>
      </w:r>
      <w:r>
        <w:rPr>
          <w:rFonts w:ascii="Times New Roman" w:eastAsia="MS Mincho" w:hAnsi="Times New Roman" w:cs="Times New Roman"/>
          <w:sz w:val="22"/>
          <w:szCs w:val="22"/>
        </w:rPr>
        <w:t>m</w:t>
      </w:r>
      <w:r w:rsidRPr="001132B9">
        <w:rPr>
          <w:rFonts w:ascii="Times New Roman" w:eastAsia="MS Mincho" w:hAnsi="Times New Roman" w:cs="Times New Roman"/>
          <w:sz w:val="22"/>
          <w:szCs w:val="22"/>
        </w:rPr>
        <w:t xml:space="preserve">ovement in French </w:t>
      </w:r>
      <w:r>
        <w:rPr>
          <w:rFonts w:ascii="Times New Roman" w:eastAsia="MS Mincho" w:hAnsi="Times New Roman" w:cs="Times New Roman"/>
          <w:sz w:val="22"/>
          <w:szCs w:val="22"/>
        </w:rPr>
        <w:t>g</w:t>
      </w:r>
      <w:r w:rsidRPr="001132B9">
        <w:rPr>
          <w:rFonts w:ascii="Times New Roman" w:eastAsia="MS Mincho" w:hAnsi="Times New Roman" w:cs="Times New Roman"/>
          <w:sz w:val="22"/>
          <w:szCs w:val="22"/>
        </w:rPr>
        <w:t xml:space="preserve">astronomy. </w:t>
      </w:r>
      <w:r w:rsidRPr="004E160F">
        <w:rPr>
          <w:rFonts w:ascii="Times New Roman" w:eastAsia="MS Mincho" w:hAnsi="Times New Roman" w:cs="Times New Roman"/>
          <w:i/>
          <w:iCs/>
          <w:sz w:val="22"/>
          <w:szCs w:val="22"/>
        </w:rPr>
        <w:t>Amer</w:t>
      </w:r>
      <w:r>
        <w:rPr>
          <w:rFonts w:ascii="Times New Roman" w:eastAsia="MS Mincho" w:hAnsi="Times New Roman" w:cs="Times New Roman"/>
          <w:i/>
          <w:iCs/>
          <w:sz w:val="22"/>
          <w:szCs w:val="22"/>
        </w:rPr>
        <w:t>.</w:t>
      </w:r>
      <w:r w:rsidRPr="001132B9">
        <w:rPr>
          <w:rFonts w:ascii="Times New Roman" w:eastAsia="MS Mincho" w:hAnsi="Times New Roman" w:cs="Times New Roman"/>
          <w:i/>
          <w:iCs/>
          <w:sz w:val="22"/>
          <w:szCs w:val="22"/>
        </w:rPr>
        <w:t xml:space="preserve"> </w:t>
      </w:r>
      <w:r>
        <w:rPr>
          <w:rFonts w:ascii="Times New Roman" w:eastAsia="MS Mincho" w:hAnsi="Times New Roman" w:cs="Times New Roman"/>
          <w:i/>
          <w:iCs/>
          <w:sz w:val="22"/>
          <w:szCs w:val="22"/>
        </w:rPr>
        <w:t xml:space="preserve">J. </w:t>
      </w:r>
      <w:r w:rsidRPr="004E160F">
        <w:rPr>
          <w:rFonts w:ascii="Times New Roman" w:eastAsia="MS Mincho" w:hAnsi="Times New Roman" w:cs="Times New Roman"/>
          <w:i/>
          <w:iCs/>
          <w:sz w:val="22"/>
          <w:szCs w:val="22"/>
        </w:rPr>
        <w:t>Sociol</w:t>
      </w:r>
      <w:r>
        <w:rPr>
          <w:rFonts w:ascii="Times New Roman" w:eastAsia="MS Mincho" w:hAnsi="Times New Roman" w:cs="Times New Roman"/>
          <w:i/>
          <w:iCs/>
          <w:sz w:val="22"/>
          <w:szCs w:val="22"/>
        </w:rPr>
        <w:t>.</w:t>
      </w:r>
      <w:r w:rsidRPr="001132B9">
        <w:rPr>
          <w:rFonts w:ascii="Times New Roman" w:eastAsia="MS Mincho" w:hAnsi="Times New Roman" w:cs="Times New Roman"/>
          <w:sz w:val="22"/>
          <w:szCs w:val="22"/>
        </w:rPr>
        <w:t xml:space="preserve"> </w:t>
      </w:r>
      <w:r w:rsidRPr="001132B9">
        <w:rPr>
          <w:rFonts w:ascii="Times New Roman" w:eastAsia="MS Mincho" w:hAnsi="Times New Roman" w:cs="Times New Roman"/>
          <w:bCs/>
          <w:sz w:val="22"/>
          <w:szCs w:val="22"/>
        </w:rPr>
        <w:t>108</w:t>
      </w:r>
      <w:r>
        <w:rPr>
          <w:rFonts w:ascii="Times New Roman" w:eastAsia="MS Mincho" w:hAnsi="Times New Roman" w:cs="Times New Roman"/>
          <w:sz w:val="22"/>
          <w:szCs w:val="22"/>
        </w:rPr>
        <w:t xml:space="preserve"> </w:t>
      </w:r>
      <w:r w:rsidRPr="001132B9">
        <w:rPr>
          <w:rFonts w:ascii="Times New Roman" w:eastAsia="MS Mincho" w:hAnsi="Times New Roman" w:cs="Times New Roman"/>
          <w:sz w:val="22"/>
          <w:szCs w:val="22"/>
        </w:rPr>
        <w:t>795</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843.</w:t>
      </w:r>
    </w:p>
    <w:p w:rsidR="00570522" w:rsidRPr="001132B9"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eastAsia="MS Mincho" w:hAnsi="Times New Roman" w:cs="Times New Roman"/>
          <w:sz w:val="22"/>
          <w:szCs w:val="22"/>
        </w:rPr>
        <w:t>Rao, H</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P</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Monin</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R</w:t>
      </w:r>
      <w:r>
        <w:rPr>
          <w:rFonts w:ascii="Times New Roman" w:eastAsia="MS Mincho" w:hAnsi="Times New Roman" w:cs="Times New Roman"/>
          <w:sz w:val="22"/>
          <w:szCs w:val="22"/>
        </w:rPr>
        <w:t>.</w:t>
      </w:r>
      <w:r w:rsidRPr="001132B9">
        <w:rPr>
          <w:rFonts w:ascii="Times New Roman" w:eastAsia="MS Mincho" w:hAnsi="Times New Roman" w:cs="Times New Roman"/>
          <w:sz w:val="22"/>
          <w:szCs w:val="22"/>
        </w:rPr>
        <w:t xml:space="preserve"> Durand</w:t>
      </w:r>
      <w:r>
        <w:rPr>
          <w:rFonts w:ascii="Times New Roman" w:eastAsia="MS Mincho" w:hAnsi="Times New Roman" w:cs="Times New Roman"/>
          <w:sz w:val="22"/>
          <w:szCs w:val="22"/>
        </w:rPr>
        <w:t>.</w:t>
      </w:r>
      <w:r w:rsidRPr="001132B9">
        <w:rPr>
          <w:rFonts w:ascii="Times New Roman" w:hAnsi="Times New Roman" w:cs="Times New Roman"/>
          <w:sz w:val="22"/>
          <w:szCs w:val="22"/>
        </w:rPr>
        <w:t xml:space="preserve"> 2005. Border </w:t>
      </w:r>
      <w:r>
        <w:rPr>
          <w:rFonts w:ascii="Times New Roman" w:hAnsi="Times New Roman" w:cs="Times New Roman"/>
          <w:sz w:val="22"/>
          <w:szCs w:val="22"/>
        </w:rPr>
        <w:t>c</w:t>
      </w:r>
      <w:r w:rsidRPr="001132B9">
        <w:rPr>
          <w:rFonts w:ascii="Times New Roman" w:hAnsi="Times New Roman" w:cs="Times New Roman"/>
          <w:sz w:val="22"/>
          <w:szCs w:val="22"/>
        </w:rPr>
        <w:t xml:space="preserve">rossing: Bricolage and the </w:t>
      </w:r>
      <w:r>
        <w:rPr>
          <w:rFonts w:ascii="Times New Roman" w:hAnsi="Times New Roman" w:cs="Times New Roman"/>
          <w:sz w:val="22"/>
          <w:szCs w:val="22"/>
        </w:rPr>
        <w:t>e</w:t>
      </w:r>
      <w:r w:rsidRPr="001132B9">
        <w:rPr>
          <w:rFonts w:ascii="Times New Roman" w:hAnsi="Times New Roman" w:cs="Times New Roman"/>
          <w:sz w:val="22"/>
          <w:szCs w:val="22"/>
        </w:rPr>
        <w:t xml:space="preserve">rosion of </w:t>
      </w:r>
      <w:r>
        <w:rPr>
          <w:rFonts w:ascii="Times New Roman" w:hAnsi="Times New Roman" w:cs="Times New Roman"/>
          <w:sz w:val="22"/>
          <w:szCs w:val="22"/>
        </w:rPr>
        <w:t>c</w:t>
      </w:r>
      <w:r w:rsidRPr="001132B9">
        <w:rPr>
          <w:rFonts w:ascii="Times New Roman" w:hAnsi="Times New Roman" w:cs="Times New Roman"/>
          <w:sz w:val="22"/>
          <w:szCs w:val="22"/>
        </w:rPr>
        <w:t xml:space="preserve">ategorical </w:t>
      </w:r>
      <w:r>
        <w:rPr>
          <w:rFonts w:ascii="Times New Roman" w:hAnsi="Times New Roman" w:cs="Times New Roman"/>
          <w:sz w:val="22"/>
          <w:szCs w:val="22"/>
        </w:rPr>
        <w:t>b</w:t>
      </w:r>
      <w:r w:rsidRPr="001132B9">
        <w:rPr>
          <w:rFonts w:ascii="Times New Roman" w:hAnsi="Times New Roman" w:cs="Times New Roman"/>
          <w:sz w:val="22"/>
          <w:szCs w:val="22"/>
        </w:rPr>
        <w:t xml:space="preserve">oundaries in French </w:t>
      </w:r>
      <w:r w:rsidR="00861273">
        <w:rPr>
          <w:rFonts w:ascii="Times New Roman" w:hAnsi="Times New Roman" w:cs="Times New Roman"/>
          <w:sz w:val="22"/>
          <w:szCs w:val="22"/>
        </w:rPr>
        <w:t>g</w:t>
      </w:r>
      <w:r w:rsidRPr="001132B9">
        <w:rPr>
          <w:rFonts w:ascii="Times New Roman" w:hAnsi="Times New Roman" w:cs="Times New Roman"/>
          <w:sz w:val="22"/>
          <w:szCs w:val="22"/>
        </w:rPr>
        <w:t xml:space="preserve">astronomy. </w:t>
      </w:r>
      <w:r w:rsidRPr="004E160F">
        <w:rPr>
          <w:rFonts w:ascii="Times New Roman" w:hAnsi="Times New Roman" w:cs="Times New Roman"/>
          <w:i/>
          <w:sz w:val="22"/>
          <w:szCs w:val="22"/>
        </w:rPr>
        <w:t>Amer</w:t>
      </w:r>
      <w:r>
        <w:rPr>
          <w:rFonts w:ascii="Times New Roman" w:hAnsi="Times New Roman" w:cs="Times New Roman"/>
          <w:i/>
          <w:sz w:val="22"/>
          <w:szCs w:val="22"/>
        </w:rPr>
        <w:t>.</w:t>
      </w:r>
      <w:r w:rsidRPr="001132B9">
        <w:rPr>
          <w:rFonts w:ascii="Times New Roman" w:hAnsi="Times New Roman" w:cs="Times New Roman"/>
          <w:i/>
          <w:sz w:val="22"/>
          <w:szCs w:val="22"/>
        </w:rPr>
        <w:t xml:space="preserve"> </w:t>
      </w:r>
      <w:r w:rsidRPr="004E160F">
        <w:rPr>
          <w:rFonts w:ascii="Times New Roman" w:eastAsia="MS Mincho" w:hAnsi="Times New Roman" w:cs="Times New Roman"/>
          <w:i/>
          <w:iCs/>
          <w:sz w:val="22"/>
          <w:szCs w:val="22"/>
        </w:rPr>
        <w:t>Sociol</w:t>
      </w:r>
      <w:r>
        <w:rPr>
          <w:rFonts w:ascii="Times New Roman" w:hAnsi="Times New Roman" w:cs="Times New Roman"/>
          <w:i/>
          <w:sz w:val="22"/>
          <w:szCs w:val="22"/>
        </w:rPr>
        <w:t>.</w:t>
      </w:r>
      <w:r w:rsidRPr="001132B9">
        <w:rPr>
          <w:rFonts w:ascii="Times New Roman" w:hAnsi="Times New Roman" w:cs="Times New Roman"/>
          <w:i/>
          <w:sz w:val="22"/>
          <w:szCs w:val="22"/>
        </w:rPr>
        <w:t xml:space="preserve"> Rev</w:t>
      </w:r>
      <w:r>
        <w:rPr>
          <w:rFonts w:ascii="Times New Roman" w:hAnsi="Times New Roman" w:cs="Times New Roman"/>
          <w:i/>
          <w:sz w:val="22"/>
          <w:szCs w:val="22"/>
        </w:rPr>
        <w:t>.</w:t>
      </w:r>
      <w:r w:rsidRPr="001132B9">
        <w:rPr>
          <w:rFonts w:ascii="Times New Roman" w:hAnsi="Times New Roman" w:cs="Times New Roman"/>
          <w:sz w:val="22"/>
          <w:szCs w:val="22"/>
        </w:rPr>
        <w:t xml:space="preserve"> 70</w:t>
      </w:r>
      <w:r>
        <w:rPr>
          <w:rFonts w:ascii="Times New Roman" w:hAnsi="Times New Roman" w:cs="Times New Roman"/>
          <w:sz w:val="22"/>
          <w:szCs w:val="22"/>
        </w:rPr>
        <w:t xml:space="preserve"> </w:t>
      </w:r>
      <w:r w:rsidRPr="001132B9">
        <w:rPr>
          <w:rFonts w:ascii="Times New Roman" w:hAnsi="Times New Roman" w:cs="Times New Roman"/>
          <w:sz w:val="22"/>
          <w:szCs w:val="22"/>
        </w:rPr>
        <w:t>968</w:t>
      </w:r>
      <w:r>
        <w:rPr>
          <w:rFonts w:ascii="Times New Roman" w:hAnsi="Times New Roman" w:cs="Times New Roman"/>
          <w:sz w:val="22"/>
          <w:szCs w:val="22"/>
        </w:rPr>
        <w:t>-</w:t>
      </w:r>
      <w:r w:rsidR="00861273">
        <w:rPr>
          <w:rFonts w:ascii="Times New Roman" w:hAnsi="Times New Roman" w:cs="Times New Roman"/>
          <w:sz w:val="22"/>
          <w:szCs w:val="22"/>
        </w:rPr>
        <w:t>9</w:t>
      </w:r>
      <w:r w:rsidRPr="001132B9">
        <w:rPr>
          <w:rFonts w:ascii="Times New Roman" w:hAnsi="Times New Roman" w:cs="Times New Roman"/>
          <w:sz w:val="22"/>
          <w:szCs w:val="22"/>
        </w:rPr>
        <w:t>91.</w:t>
      </w:r>
    </w:p>
    <w:p w:rsidR="00570522" w:rsidRDefault="00570522" w:rsidP="00A8600F">
      <w:pPr>
        <w:pStyle w:val="PlainText"/>
        <w:spacing w:line="480" w:lineRule="auto"/>
        <w:ind w:left="360" w:hanging="360"/>
        <w:rPr>
          <w:rFonts w:ascii="Times New Roman" w:hAnsi="Times New Roman" w:cs="Times New Roman"/>
          <w:sz w:val="22"/>
          <w:szCs w:val="22"/>
        </w:rPr>
      </w:pPr>
      <w:r w:rsidRPr="001132B9">
        <w:rPr>
          <w:rFonts w:ascii="Times New Roman" w:hAnsi="Times New Roman" w:cs="Times New Roman"/>
          <w:sz w:val="22"/>
          <w:szCs w:val="22"/>
        </w:rPr>
        <w:t>Rao, H</w:t>
      </w:r>
      <w:r>
        <w:rPr>
          <w:rFonts w:ascii="Times New Roman" w:hAnsi="Times New Roman" w:cs="Times New Roman"/>
          <w:sz w:val="22"/>
          <w:szCs w:val="22"/>
        </w:rPr>
        <w:t>.</w:t>
      </w:r>
      <w:r w:rsidRPr="001132B9">
        <w:rPr>
          <w:rFonts w:ascii="Times New Roman" w:hAnsi="Times New Roman" w:cs="Times New Roman"/>
          <w:sz w:val="22"/>
          <w:szCs w:val="22"/>
        </w:rPr>
        <w:t>, C</w:t>
      </w:r>
      <w:r>
        <w:rPr>
          <w:rFonts w:ascii="Times New Roman" w:hAnsi="Times New Roman" w:cs="Times New Roman"/>
          <w:sz w:val="22"/>
          <w:szCs w:val="22"/>
        </w:rPr>
        <w:t>.</w:t>
      </w:r>
      <w:r w:rsidRPr="001132B9">
        <w:rPr>
          <w:rFonts w:ascii="Times New Roman" w:hAnsi="Times New Roman" w:cs="Times New Roman"/>
          <w:sz w:val="22"/>
          <w:szCs w:val="22"/>
        </w:rPr>
        <w:t xml:space="preserve"> Morrill, M</w:t>
      </w:r>
      <w:r>
        <w:rPr>
          <w:rFonts w:ascii="Times New Roman" w:hAnsi="Times New Roman" w:cs="Times New Roman"/>
          <w:sz w:val="22"/>
          <w:szCs w:val="22"/>
        </w:rPr>
        <w:t>.</w:t>
      </w:r>
      <w:r w:rsidRPr="001132B9">
        <w:rPr>
          <w:rFonts w:ascii="Times New Roman" w:hAnsi="Times New Roman" w:cs="Times New Roman"/>
          <w:sz w:val="22"/>
          <w:szCs w:val="22"/>
        </w:rPr>
        <w:t xml:space="preserve">N. Zald. 2000. Power </w:t>
      </w:r>
      <w:r>
        <w:rPr>
          <w:rFonts w:ascii="Times New Roman" w:hAnsi="Times New Roman" w:cs="Times New Roman"/>
          <w:sz w:val="22"/>
          <w:szCs w:val="22"/>
        </w:rPr>
        <w:t>p</w:t>
      </w:r>
      <w:r w:rsidRPr="001132B9">
        <w:rPr>
          <w:rFonts w:ascii="Times New Roman" w:hAnsi="Times New Roman" w:cs="Times New Roman"/>
          <w:sz w:val="22"/>
          <w:szCs w:val="22"/>
        </w:rPr>
        <w:t xml:space="preserve">lays: Social </w:t>
      </w:r>
      <w:r>
        <w:rPr>
          <w:rFonts w:ascii="Times New Roman" w:hAnsi="Times New Roman" w:cs="Times New Roman"/>
          <w:sz w:val="22"/>
          <w:szCs w:val="22"/>
        </w:rPr>
        <w:t>m</w:t>
      </w:r>
      <w:r w:rsidRPr="001132B9">
        <w:rPr>
          <w:rFonts w:ascii="Times New Roman" w:hAnsi="Times New Roman" w:cs="Times New Roman"/>
          <w:sz w:val="22"/>
          <w:szCs w:val="22"/>
        </w:rPr>
        <w:t xml:space="preserve">ovements, </w:t>
      </w:r>
      <w:r>
        <w:rPr>
          <w:rFonts w:ascii="Times New Roman" w:hAnsi="Times New Roman" w:cs="Times New Roman"/>
          <w:sz w:val="22"/>
          <w:szCs w:val="22"/>
        </w:rPr>
        <w:t>c</w:t>
      </w:r>
      <w:r w:rsidRPr="001132B9">
        <w:rPr>
          <w:rFonts w:ascii="Times New Roman" w:hAnsi="Times New Roman" w:cs="Times New Roman"/>
          <w:sz w:val="22"/>
          <w:szCs w:val="22"/>
        </w:rPr>
        <w:t xml:space="preserve">ollective </w:t>
      </w:r>
      <w:r>
        <w:rPr>
          <w:rFonts w:ascii="Times New Roman" w:hAnsi="Times New Roman" w:cs="Times New Roman"/>
          <w:sz w:val="22"/>
          <w:szCs w:val="22"/>
        </w:rPr>
        <w:t>a</w:t>
      </w:r>
      <w:r w:rsidRPr="001132B9">
        <w:rPr>
          <w:rFonts w:ascii="Times New Roman" w:hAnsi="Times New Roman" w:cs="Times New Roman"/>
          <w:sz w:val="22"/>
          <w:szCs w:val="22"/>
        </w:rPr>
        <w:t xml:space="preserve">ction, and </w:t>
      </w:r>
      <w:r>
        <w:rPr>
          <w:rFonts w:ascii="Times New Roman" w:hAnsi="Times New Roman" w:cs="Times New Roman"/>
          <w:sz w:val="22"/>
          <w:szCs w:val="22"/>
        </w:rPr>
        <w:t>n</w:t>
      </w:r>
      <w:r w:rsidRPr="001132B9">
        <w:rPr>
          <w:rFonts w:ascii="Times New Roman" w:hAnsi="Times New Roman" w:cs="Times New Roman"/>
          <w:sz w:val="22"/>
          <w:szCs w:val="22"/>
        </w:rPr>
        <w:t xml:space="preserve">ew </w:t>
      </w:r>
      <w:r>
        <w:rPr>
          <w:rFonts w:ascii="Times New Roman" w:hAnsi="Times New Roman" w:cs="Times New Roman"/>
          <w:sz w:val="22"/>
          <w:szCs w:val="22"/>
        </w:rPr>
        <w:t>o</w:t>
      </w:r>
      <w:r w:rsidRPr="001132B9">
        <w:rPr>
          <w:rFonts w:ascii="Times New Roman" w:hAnsi="Times New Roman" w:cs="Times New Roman"/>
          <w:sz w:val="22"/>
          <w:szCs w:val="22"/>
        </w:rPr>
        <w:t xml:space="preserve">rganizational </w:t>
      </w:r>
      <w:r>
        <w:rPr>
          <w:rFonts w:ascii="Times New Roman" w:hAnsi="Times New Roman" w:cs="Times New Roman"/>
          <w:sz w:val="22"/>
          <w:szCs w:val="22"/>
        </w:rPr>
        <w:t>f</w:t>
      </w:r>
      <w:r w:rsidRPr="001132B9">
        <w:rPr>
          <w:rFonts w:ascii="Times New Roman" w:hAnsi="Times New Roman" w:cs="Times New Roman"/>
          <w:sz w:val="22"/>
          <w:szCs w:val="22"/>
        </w:rPr>
        <w:t xml:space="preserve">orms. </w:t>
      </w:r>
      <w:r w:rsidRPr="007F7460">
        <w:rPr>
          <w:rFonts w:ascii="Times New Roman" w:hAnsi="Times New Roman" w:cs="Times New Roman"/>
          <w:i/>
          <w:sz w:val="22"/>
          <w:szCs w:val="22"/>
        </w:rPr>
        <w:t>Res. Org. Behavior</w:t>
      </w:r>
      <w:r w:rsidRPr="001132B9">
        <w:rPr>
          <w:rFonts w:ascii="Times New Roman" w:hAnsi="Times New Roman" w:cs="Times New Roman"/>
          <w:sz w:val="22"/>
          <w:szCs w:val="22"/>
        </w:rPr>
        <w:t xml:space="preserve"> 22</w:t>
      </w:r>
      <w:r>
        <w:rPr>
          <w:rFonts w:ascii="Times New Roman" w:hAnsi="Times New Roman" w:cs="Times New Roman"/>
          <w:sz w:val="22"/>
          <w:szCs w:val="22"/>
        </w:rPr>
        <w:t xml:space="preserve"> </w:t>
      </w:r>
      <w:r w:rsidRPr="001132B9">
        <w:rPr>
          <w:rFonts w:ascii="Times New Roman" w:hAnsi="Times New Roman" w:cs="Times New Roman"/>
          <w:sz w:val="22"/>
          <w:szCs w:val="22"/>
        </w:rPr>
        <w:t>239</w:t>
      </w:r>
      <w:r>
        <w:rPr>
          <w:rFonts w:ascii="Times New Roman" w:hAnsi="Times New Roman" w:cs="Times New Roman"/>
          <w:sz w:val="22"/>
          <w:szCs w:val="22"/>
        </w:rPr>
        <w:t>-</w:t>
      </w:r>
      <w:r w:rsidRPr="001132B9">
        <w:rPr>
          <w:rFonts w:ascii="Times New Roman" w:hAnsi="Times New Roman" w:cs="Times New Roman"/>
          <w:sz w:val="22"/>
          <w:szCs w:val="22"/>
        </w:rPr>
        <w:t>282.</w:t>
      </w:r>
    </w:p>
    <w:p w:rsidR="00570522" w:rsidRPr="007F7460" w:rsidRDefault="00570522" w:rsidP="00A8600F">
      <w:pPr>
        <w:pStyle w:val="PlainText"/>
        <w:spacing w:line="480" w:lineRule="auto"/>
        <w:ind w:left="360" w:hanging="360"/>
        <w:rPr>
          <w:rFonts w:ascii="Times New Roman" w:hAnsi="Times New Roman" w:cs="Times New Roman"/>
          <w:sz w:val="22"/>
          <w:szCs w:val="22"/>
        </w:rPr>
      </w:pPr>
      <w:r w:rsidRPr="007F7460">
        <w:rPr>
          <w:rFonts w:ascii="Times New Roman" w:hAnsi="Times New Roman" w:cs="Times New Roman"/>
          <w:sz w:val="22"/>
          <w:szCs w:val="22"/>
        </w:rPr>
        <w:t xml:space="preserve">Rozin, P. 2005. The meaning of </w:t>
      </w:r>
      <w:r w:rsidR="00C34556">
        <w:rPr>
          <w:rFonts w:ascii="Times New Roman" w:hAnsi="Times New Roman" w:cs="Times New Roman"/>
          <w:sz w:val="22"/>
          <w:szCs w:val="22"/>
        </w:rPr>
        <w:t>“</w:t>
      </w:r>
      <w:r w:rsidRPr="007F7460">
        <w:rPr>
          <w:rFonts w:ascii="Times New Roman" w:hAnsi="Times New Roman" w:cs="Times New Roman"/>
          <w:sz w:val="22"/>
          <w:szCs w:val="22"/>
        </w:rPr>
        <w:t>natural</w:t>
      </w:r>
      <w:r w:rsidR="00C34556">
        <w:rPr>
          <w:rFonts w:ascii="Times New Roman" w:hAnsi="Times New Roman" w:cs="Times New Roman"/>
          <w:sz w:val="22"/>
          <w:szCs w:val="22"/>
        </w:rPr>
        <w:t>”</w:t>
      </w:r>
      <w:r w:rsidRPr="007F7460">
        <w:rPr>
          <w:rFonts w:ascii="Times New Roman" w:hAnsi="Times New Roman" w:cs="Times New Roman"/>
          <w:sz w:val="22"/>
          <w:szCs w:val="22"/>
        </w:rPr>
        <w:t xml:space="preserve">: Process more important than content. </w:t>
      </w:r>
      <w:r w:rsidRPr="007F7460">
        <w:rPr>
          <w:rFonts w:ascii="Times New Roman" w:hAnsi="Times New Roman" w:cs="Times New Roman"/>
          <w:i/>
          <w:sz w:val="22"/>
          <w:szCs w:val="22"/>
        </w:rPr>
        <w:t>Psyc. Sci.</w:t>
      </w:r>
      <w:r w:rsidRPr="007F7460">
        <w:rPr>
          <w:rFonts w:ascii="Times New Roman" w:hAnsi="Times New Roman" w:cs="Times New Roman"/>
          <w:sz w:val="22"/>
          <w:szCs w:val="22"/>
        </w:rPr>
        <w:t xml:space="preserve"> 18</w:t>
      </w:r>
      <w:r>
        <w:rPr>
          <w:rFonts w:ascii="Times New Roman" w:hAnsi="Times New Roman" w:cs="Times New Roman"/>
          <w:sz w:val="22"/>
          <w:szCs w:val="22"/>
        </w:rPr>
        <w:t xml:space="preserve"> </w:t>
      </w:r>
      <w:r w:rsidRPr="007F7460">
        <w:rPr>
          <w:rFonts w:ascii="Times New Roman" w:hAnsi="Times New Roman" w:cs="Times New Roman"/>
          <w:sz w:val="22"/>
          <w:szCs w:val="22"/>
        </w:rPr>
        <w:t>652</w:t>
      </w:r>
      <w:r>
        <w:rPr>
          <w:rFonts w:ascii="Times New Roman" w:hAnsi="Times New Roman" w:cs="Times New Roman"/>
          <w:sz w:val="22"/>
          <w:szCs w:val="22"/>
        </w:rPr>
        <w:t>-</w:t>
      </w:r>
      <w:r w:rsidRPr="007F7460">
        <w:rPr>
          <w:rFonts w:ascii="Times New Roman" w:hAnsi="Times New Roman" w:cs="Times New Roman"/>
          <w:sz w:val="22"/>
          <w:szCs w:val="22"/>
        </w:rPr>
        <w:t>658.</w:t>
      </w:r>
    </w:p>
    <w:p w:rsidR="00570522" w:rsidRDefault="00570522" w:rsidP="00A8600F">
      <w:pPr>
        <w:pStyle w:val="PlainText"/>
        <w:spacing w:line="480" w:lineRule="auto"/>
        <w:ind w:left="360" w:hanging="360"/>
        <w:rPr>
          <w:rFonts w:ascii="Times New Roman" w:eastAsia="MS Mincho" w:hAnsi="Times New Roman" w:cs="Times New Roman"/>
          <w:sz w:val="22"/>
          <w:szCs w:val="22"/>
        </w:rPr>
      </w:pPr>
      <w:r>
        <w:rPr>
          <w:rFonts w:ascii="Times New Roman" w:eastAsia="MS Mincho" w:hAnsi="Times New Roman" w:cs="Times New Roman"/>
          <w:sz w:val="22"/>
          <w:szCs w:val="22"/>
        </w:rPr>
        <w:t>Ruef, M., K.</w:t>
      </w:r>
      <w:r w:rsidRPr="00984BDF">
        <w:rPr>
          <w:rFonts w:ascii="Times New Roman" w:eastAsia="MS Mincho" w:hAnsi="Times New Roman" w:cs="Times New Roman"/>
          <w:sz w:val="22"/>
          <w:szCs w:val="22"/>
        </w:rPr>
        <w:t xml:space="preserve"> Patterson. </w:t>
      </w:r>
      <w:r>
        <w:rPr>
          <w:rFonts w:ascii="Times New Roman" w:eastAsia="MS Mincho" w:hAnsi="Times New Roman" w:cs="Times New Roman"/>
          <w:sz w:val="22"/>
          <w:szCs w:val="22"/>
        </w:rPr>
        <w:t xml:space="preserve">2009. </w:t>
      </w:r>
      <w:r w:rsidRPr="00984BDF">
        <w:rPr>
          <w:rFonts w:ascii="Times New Roman" w:eastAsia="MS Mincho" w:hAnsi="Times New Roman" w:cs="Times New Roman"/>
          <w:sz w:val="22"/>
          <w:szCs w:val="22"/>
        </w:rPr>
        <w:t xml:space="preserve">Credit and </w:t>
      </w:r>
      <w:r>
        <w:rPr>
          <w:rFonts w:ascii="Times New Roman" w:eastAsia="MS Mincho" w:hAnsi="Times New Roman" w:cs="Times New Roman"/>
          <w:sz w:val="22"/>
          <w:szCs w:val="22"/>
        </w:rPr>
        <w:t>c</w:t>
      </w:r>
      <w:r w:rsidRPr="00984BDF">
        <w:rPr>
          <w:rFonts w:ascii="Times New Roman" w:eastAsia="MS Mincho" w:hAnsi="Times New Roman" w:cs="Times New Roman"/>
          <w:sz w:val="22"/>
          <w:szCs w:val="22"/>
        </w:rPr>
        <w:t xml:space="preserve">lassification: The </w:t>
      </w:r>
      <w:r>
        <w:rPr>
          <w:rFonts w:ascii="Times New Roman" w:eastAsia="MS Mincho" w:hAnsi="Times New Roman" w:cs="Times New Roman"/>
          <w:sz w:val="22"/>
          <w:szCs w:val="22"/>
        </w:rPr>
        <w:t>i</w:t>
      </w:r>
      <w:r w:rsidRPr="00984BDF">
        <w:rPr>
          <w:rFonts w:ascii="Times New Roman" w:eastAsia="MS Mincho" w:hAnsi="Times New Roman" w:cs="Times New Roman"/>
          <w:sz w:val="22"/>
          <w:szCs w:val="22"/>
        </w:rPr>
        <w:t>mpact of</w:t>
      </w:r>
      <w:r>
        <w:rPr>
          <w:rFonts w:ascii="Times New Roman" w:eastAsia="MS Mincho" w:hAnsi="Times New Roman" w:cs="Times New Roman"/>
          <w:sz w:val="22"/>
          <w:szCs w:val="22"/>
        </w:rPr>
        <w:t xml:space="preserve"> i</w:t>
      </w:r>
      <w:r w:rsidRPr="00984BDF">
        <w:rPr>
          <w:rFonts w:ascii="Times New Roman" w:eastAsia="MS Mincho" w:hAnsi="Times New Roman" w:cs="Times New Roman"/>
          <w:sz w:val="22"/>
          <w:szCs w:val="22"/>
        </w:rPr>
        <w:t xml:space="preserve">ndustry </w:t>
      </w:r>
      <w:r>
        <w:rPr>
          <w:rFonts w:ascii="Times New Roman" w:eastAsia="MS Mincho" w:hAnsi="Times New Roman" w:cs="Times New Roman"/>
          <w:sz w:val="22"/>
          <w:szCs w:val="22"/>
        </w:rPr>
        <w:t>b</w:t>
      </w:r>
      <w:r w:rsidRPr="00984BDF">
        <w:rPr>
          <w:rFonts w:ascii="Times New Roman" w:eastAsia="MS Mincho" w:hAnsi="Times New Roman" w:cs="Times New Roman"/>
          <w:sz w:val="22"/>
          <w:szCs w:val="22"/>
        </w:rPr>
        <w:t xml:space="preserve">oundaries in 19th </w:t>
      </w:r>
      <w:r>
        <w:rPr>
          <w:rFonts w:ascii="Times New Roman" w:eastAsia="MS Mincho" w:hAnsi="Times New Roman" w:cs="Times New Roman"/>
          <w:sz w:val="22"/>
          <w:szCs w:val="22"/>
        </w:rPr>
        <w:t>century America.</w:t>
      </w:r>
      <w:r w:rsidRPr="00984BDF">
        <w:rPr>
          <w:rFonts w:ascii="Times New Roman" w:eastAsia="MS Mincho" w:hAnsi="Times New Roman" w:cs="Times New Roman"/>
          <w:sz w:val="22"/>
          <w:szCs w:val="22"/>
        </w:rPr>
        <w:t xml:space="preserve"> </w:t>
      </w:r>
      <w:r w:rsidRPr="00F6479D">
        <w:rPr>
          <w:rFonts w:ascii="Times New Roman" w:eastAsia="MS Mincho" w:hAnsi="Times New Roman" w:cs="Times New Roman"/>
          <w:i/>
          <w:iCs/>
          <w:sz w:val="22"/>
          <w:szCs w:val="22"/>
        </w:rPr>
        <w:t>Admin. Sci. Quart.</w:t>
      </w:r>
      <w:r>
        <w:rPr>
          <w:rFonts w:ascii="Times New Roman" w:eastAsia="MS Mincho" w:hAnsi="Times New Roman" w:cs="Times New Roman"/>
          <w:sz w:val="22"/>
          <w:szCs w:val="22"/>
        </w:rPr>
        <w:t xml:space="preserve"> 54</w:t>
      </w:r>
      <w:r w:rsidRPr="00984BDF">
        <w:rPr>
          <w:rFonts w:ascii="Times New Roman" w:eastAsia="MS Mincho" w:hAnsi="Times New Roman" w:cs="Times New Roman"/>
          <w:sz w:val="22"/>
          <w:szCs w:val="22"/>
        </w:rPr>
        <w:t xml:space="preserve"> 486-520.</w:t>
      </w:r>
    </w:p>
    <w:p w:rsidR="000C3B42" w:rsidRPr="00984BDF" w:rsidRDefault="000C3B42" w:rsidP="000C3B42">
      <w:pPr>
        <w:pStyle w:val="PlainText"/>
        <w:spacing w:line="480" w:lineRule="auto"/>
        <w:ind w:left="360" w:hanging="360"/>
        <w:rPr>
          <w:rFonts w:ascii="Times New Roman" w:eastAsia="MS Mincho" w:hAnsi="Times New Roman" w:cs="Times New Roman"/>
          <w:sz w:val="22"/>
          <w:szCs w:val="22"/>
        </w:rPr>
      </w:pPr>
      <w:r w:rsidRPr="000C3B42">
        <w:rPr>
          <w:rFonts w:ascii="Times New Roman" w:eastAsia="MS Mincho" w:hAnsi="Times New Roman" w:cs="Times New Roman"/>
          <w:sz w:val="22"/>
          <w:szCs w:val="22"/>
        </w:rPr>
        <w:t xml:space="preserve">Schneiberg M., </w:t>
      </w:r>
      <w:r>
        <w:rPr>
          <w:rFonts w:ascii="Times New Roman" w:eastAsia="MS Mincho" w:hAnsi="Times New Roman" w:cs="Times New Roman"/>
          <w:sz w:val="22"/>
          <w:szCs w:val="22"/>
        </w:rPr>
        <w:t xml:space="preserve">M. </w:t>
      </w:r>
      <w:r w:rsidRPr="000C3B42">
        <w:rPr>
          <w:rFonts w:ascii="Times New Roman" w:eastAsia="MS Mincho" w:hAnsi="Times New Roman" w:cs="Times New Roman"/>
          <w:sz w:val="22"/>
          <w:szCs w:val="22"/>
        </w:rPr>
        <w:t xml:space="preserve">King, </w:t>
      </w:r>
      <w:r>
        <w:rPr>
          <w:rFonts w:ascii="Times New Roman" w:eastAsia="MS Mincho" w:hAnsi="Times New Roman" w:cs="Times New Roman"/>
          <w:sz w:val="22"/>
          <w:szCs w:val="22"/>
        </w:rPr>
        <w:t xml:space="preserve">T. </w:t>
      </w:r>
      <w:r w:rsidRPr="000C3B42">
        <w:rPr>
          <w:rFonts w:ascii="Times New Roman" w:eastAsia="MS Mincho" w:hAnsi="Times New Roman" w:cs="Times New Roman"/>
          <w:sz w:val="22"/>
          <w:szCs w:val="22"/>
        </w:rPr>
        <w:t xml:space="preserve">Smith. 2008. Social movements and organizational form: Cooperative Alternatives to Corporations in the American Insurance, Dairy, and Grain Industries. </w:t>
      </w:r>
      <w:r w:rsidRPr="004E160F">
        <w:rPr>
          <w:rFonts w:ascii="Times New Roman" w:hAnsi="Times New Roman" w:cs="Times New Roman"/>
          <w:i/>
          <w:sz w:val="22"/>
          <w:szCs w:val="22"/>
        </w:rPr>
        <w:t>Amer</w:t>
      </w:r>
      <w:r>
        <w:rPr>
          <w:rFonts w:ascii="Times New Roman" w:hAnsi="Times New Roman" w:cs="Times New Roman"/>
          <w:i/>
          <w:sz w:val="22"/>
          <w:szCs w:val="22"/>
        </w:rPr>
        <w:t>.</w:t>
      </w:r>
      <w:r w:rsidRPr="001132B9">
        <w:rPr>
          <w:rFonts w:ascii="Times New Roman" w:hAnsi="Times New Roman" w:cs="Times New Roman"/>
          <w:i/>
          <w:sz w:val="22"/>
          <w:szCs w:val="22"/>
        </w:rPr>
        <w:t xml:space="preserve"> </w:t>
      </w:r>
      <w:r w:rsidRPr="004E160F">
        <w:rPr>
          <w:rFonts w:ascii="Times New Roman" w:eastAsia="MS Mincho" w:hAnsi="Times New Roman" w:cs="Times New Roman"/>
          <w:i/>
          <w:iCs/>
          <w:sz w:val="22"/>
          <w:szCs w:val="22"/>
        </w:rPr>
        <w:t>Sociol</w:t>
      </w:r>
      <w:r>
        <w:rPr>
          <w:rFonts w:ascii="Times New Roman" w:hAnsi="Times New Roman" w:cs="Times New Roman"/>
          <w:i/>
          <w:sz w:val="22"/>
          <w:szCs w:val="22"/>
        </w:rPr>
        <w:t>.</w:t>
      </w:r>
      <w:r w:rsidRPr="001132B9">
        <w:rPr>
          <w:rFonts w:ascii="Times New Roman" w:hAnsi="Times New Roman" w:cs="Times New Roman"/>
          <w:i/>
          <w:sz w:val="22"/>
          <w:szCs w:val="22"/>
        </w:rPr>
        <w:t xml:space="preserve"> Rev</w:t>
      </w:r>
      <w:r>
        <w:rPr>
          <w:rFonts w:ascii="Times New Roman" w:hAnsi="Times New Roman" w:cs="Times New Roman"/>
          <w:i/>
          <w:sz w:val="22"/>
          <w:szCs w:val="22"/>
        </w:rPr>
        <w:t>.</w:t>
      </w:r>
      <w:r w:rsidRPr="000C3B42">
        <w:rPr>
          <w:rFonts w:ascii="Times New Roman" w:eastAsia="MS Mincho" w:hAnsi="Times New Roman" w:cs="Times New Roman"/>
          <w:sz w:val="22"/>
          <w:szCs w:val="22"/>
        </w:rPr>
        <w:t xml:space="preserve"> 73</w:t>
      </w:r>
      <w:r>
        <w:rPr>
          <w:rFonts w:ascii="Times New Roman" w:eastAsia="MS Mincho" w:hAnsi="Times New Roman" w:cs="Times New Roman"/>
          <w:sz w:val="22"/>
          <w:szCs w:val="22"/>
        </w:rPr>
        <w:t>:</w:t>
      </w:r>
      <w:r w:rsidRPr="000C3B42">
        <w:rPr>
          <w:rFonts w:ascii="Times New Roman" w:eastAsia="MS Mincho" w:hAnsi="Times New Roman" w:cs="Times New Roman"/>
          <w:sz w:val="22"/>
          <w:szCs w:val="22"/>
        </w:rPr>
        <w:t xml:space="preserve"> 635</w:t>
      </w:r>
      <w:r>
        <w:rPr>
          <w:rFonts w:ascii="Times New Roman" w:eastAsia="MS Mincho" w:hAnsi="Times New Roman" w:cs="Times New Roman"/>
          <w:sz w:val="22"/>
          <w:szCs w:val="22"/>
        </w:rPr>
        <w:t>-</w:t>
      </w:r>
      <w:r w:rsidRPr="000C3B42">
        <w:rPr>
          <w:rFonts w:ascii="Times New Roman" w:eastAsia="MS Mincho" w:hAnsi="Times New Roman" w:cs="Times New Roman"/>
          <w:sz w:val="22"/>
          <w:szCs w:val="22"/>
        </w:rPr>
        <w:t>667.</w:t>
      </w:r>
    </w:p>
    <w:p w:rsidR="00570522" w:rsidRPr="007F7460" w:rsidRDefault="00570522" w:rsidP="00A8600F">
      <w:pPr>
        <w:pStyle w:val="PlainText"/>
        <w:tabs>
          <w:tab w:val="center" w:pos="2808"/>
        </w:tabs>
        <w:spacing w:line="480" w:lineRule="auto"/>
        <w:ind w:left="360" w:hanging="360"/>
        <w:rPr>
          <w:rFonts w:ascii="Times New Roman" w:eastAsia="MS Mincho" w:hAnsi="Times New Roman" w:cs="Times New Roman"/>
          <w:sz w:val="22"/>
          <w:szCs w:val="22"/>
        </w:rPr>
      </w:pPr>
      <w:r w:rsidRPr="007F7460">
        <w:rPr>
          <w:rFonts w:ascii="Times New Roman" w:eastAsia="MS Mincho" w:hAnsi="Times New Roman" w:cs="Times New Roman"/>
          <w:sz w:val="22"/>
          <w:szCs w:val="22"/>
        </w:rPr>
        <w:t>Scott Morton, F.</w:t>
      </w:r>
      <w:r>
        <w:rPr>
          <w:rFonts w:ascii="Times New Roman" w:eastAsia="MS Mincho" w:hAnsi="Times New Roman" w:cs="Times New Roman"/>
          <w:sz w:val="22"/>
          <w:szCs w:val="22"/>
        </w:rPr>
        <w:t xml:space="preserve"> M.,</w:t>
      </w:r>
      <w:r w:rsidRPr="007F7460">
        <w:rPr>
          <w:rFonts w:ascii="Times New Roman" w:eastAsia="MS Mincho" w:hAnsi="Times New Roman" w:cs="Times New Roman"/>
          <w:sz w:val="22"/>
          <w:szCs w:val="22"/>
        </w:rPr>
        <w:t xml:space="preserve"> </w:t>
      </w:r>
      <w:r>
        <w:rPr>
          <w:rFonts w:ascii="Times New Roman" w:eastAsia="MS Mincho" w:hAnsi="Times New Roman" w:cs="Times New Roman"/>
          <w:sz w:val="22"/>
          <w:szCs w:val="22"/>
        </w:rPr>
        <w:t>J. M.</w:t>
      </w:r>
      <w:r w:rsidRPr="007F7460">
        <w:rPr>
          <w:rFonts w:ascii="Times New Roman" w:eastAsia="MS Mincho" w:hAnsi="Times New Roman" w:cs="Times New Roman"/>
          <w:sz w:val="22"/>
          <w:szCs w:val="22"/>
        </w:rPr>
        <w:t>Podolny</w:t>
      </w:r>
      <w:r>
        <w:rPr>
          <w:rFonts w:ascii="Times New Roman" w:eastAsia="MS Mincho" w:hAnsi="Times New Roman" w:cs="Times New Roman"/>
          <w:sz w:val="22"/>
          <w:szCs w:val="22"/>
        </w:rPr>
        <w:t xml:space="preserve">. </w:t>
      </w:r>
      <w:r w:rsidRPr="007F7460">
        <w:rPr>
          <w:rFonts w:ascii="Times New Roman" w:eastAsia="MS Mincho" w:hAnsi="Times New Roman" w:cs="Times New Roman"/>
          <w:sz w:val="22"/>
          <w:szCs w:val="22"/>
        </w:rPr>
        <w:t>2002</w:t>
      </w:r>
      <w:r>
        <w:rPr>
          <w:rFonts w:ascii="Times New Roman" w:eastAsia="MS Mincho" w:hAnsi="Times New Roman" w:cs="Times New Roman"/>
          <w:sz w:val="22"/>
          <w:szCs w:val="22"/>
        </w:rPr>
        <w:t>.</w:t>
      </w:r>
      <w:r w:rsidRPr="007F7460">
        <w:rPr>
          <w:rFonts w:ascii="Times New Roman" w:eastAsia="MS Mincho" w:hAnsi="Times New Roman" w:cs="Times New Roman"/>
          <w:sz w:val="22"/>
          <w:szCs w:val="22"/>
        </w:rPr>
        <w:t xml:space="preserve"> “Love or </w:t>
      </w:r>
      <w:r>
        <w:rPr>
          <w:rFonts w:ascii="Times New Roman" w:eastAsia="MS Mincho" w:hAnsi="Times New Roman" w:cs="Times New Roman"/>
          <w:sz w:val="22"/>
          <w:szCs w:val="22"/>
        </w:rPr>
        <w:t>m</w:t>
      </w:r>
      <w:r w:rsidRPr="007F7460">
        <w:rPr>
          <w:rFonts w:ascii="Times New Roman" w:eastAsia="MS Mincho" w:hAnsi="Times New Roman" w:cs="Times New Roman"/>
          <w:sz w:val="22"/>
          <w:szCs w:val="22"/>
        </w:rPr>
        <w:t xml:space="preserve">oney? The </w:t>
      </w:r>
      <w:r>
        <w:rPr>
          <w:rFonts w:ascii="Times New Roman" w:eastAsia="MS Mincho" w:hAnsi="Times New Roman" w:cs="Times New Roman"/>
          <w:sz w:val="22"/>
          <w:szCs w:val="22"/>
        </w:rPr>
        <w:t>e</w:t>
      </w:r>
      <w:r w:rsidRPr="007F7460">
        <w:rPr>
          <w:rFonts w:ascii="Times New Roman" w:eastAsia="MS Mincho" w:hAnsi="Times New Roman" w:cs="Times New Roman"/>
          <w:sz w:val="22"/>
          <w:szCs w:val="22"/>
        </w:rPr>
        <w:t xml:space="preserve">ffects of </w:t>
      </w:r>
      <w:r>
        <w:rPr>
          <w:rFonts w:ascii="Times New Roman" w:eastAsia="MS Mincho" w:hAnsi="Times New Roman" w:cs="Times New Roman"/>
          <w:sz w:val="22"/>
          <w:szCs w:val="22"/>
        </w:rPr>
        <w:t>o</w:t>
      </w:r>
      <w:r w:rsidRPr="007F7460">
        <w:rPr>
          <w:rFonts w:ascii="Times New Roman" w:eastAsia="MS Mincho" w:hAnsi="Times New Roman" w:cs="Times New Roman"/>
          <w:sz w:val="22"/>
          <w:szCs w:val="22"/>
        </w:rPr>
        <w:t xml:space="preserve">wner </w:t>
      </w:r>
      <w:r>
        <w:rPr>
          <w:rFonts w:ascii="Times New Roman" w:eastAsia="MS Mincho" w:hAnsi="Times New Roman" w:cs="Times New Roman"/>
          <w:sz w:val="22"/>
          <w:szCs w:val="22"/>
        </w:rPr>
        <w:t>m</w:t>
      </w:r>
      <w:r w:rsidRPr="007F7460">
        <w:rPr>
          <w:rFonts w:ascii="Times New Roman" w:eastAsia="MS Mincho" w:hAnsi="Times New Roman" w:cs="Times New Roman"/>
          <w:sz w:val="22"/>
          <w:szCs w:val="22"/>
        </w:rPr>
        <w:t>otivation in</w:t>
      </w:r>
      <w:r>
        <w:rPr>
          <w:rFonts w:ascii="Times New Roman" w:eastAsia="MS Mincho" w:hAnsi="Times New Roman" w:cs="Times New Roman"/>
          <w:sz w:val="22"/>
          <w:szCs w:val="22"/>
        </w:rPr>
        <w:t xml:space="preserve"> </w:t>
      </w:r>
      <w:r w:rsidRPr="007F7460">
        <w:rPr>
          <w:rFonts w:ascii="Times New Roman" w:eastAsia="MS Mincho" w:hAnsi="Times New Roman" w:cs="Times New Roman"/>
          <w:sz w:val="22"/>
          <w:szCs w:val="22"/>
        </w:rPr>
        <w:t xml:space="preserve">the California </w:t>
      </w:r>
      <w:r>
        <w:rPr>
          <w:rFonts w:ascii="Times New Roman" w:eastAsia="MS Mincho" w:hAnsi="Times New Roman" w:cs="Times New Roman"/>
          <w:sz w:val="22"/>
          <w:szCs w:val="22"/>
        </w:rPr>
        <w:t>w</w:t>
      </w:r>
      <w:r w:rsidRPr="007F7460">
        <w:rPr>
          <w:rFonts w:ascii="Times New Roman" w:eastAsia="MS Mincho" w:hAnsi="Times New Roman" w:cs="Times New Roman"/>
          <w:sz w:val="22"/>
          <w:szCs w:val="22"/>
        </w:rPr>
        <w:t xml:space="preserve">ine </w:t>
      </w:r>
      <w:r>
        <w:rPr>
          <w:rFonts w:ascii="Times New Roman" w:eastAsia="MS Mincho" w:hAnsi="Times New Roman" w:cs="Times New Roman"/>
          <w:sz w:val="22"/>
          <w:szCs w:val="22"/>
        </w:rPr>
        <w:t>i</w:t>
      </w:r>
      <w:r w:rsidRPr="007F7460">
        <w:rPr>
          <w:rFonts w:ascii="Times New Roman" w:eastAsia="MS Mincho" w:hAnsi="Times New Roman" w:cs="Times New Roman"/>
          <w:sz w:val="22"/>
          <w:szCs w:val="22"/>
        </w:rPr>
        <w:t>ndustry</w:t>
      </w:r>
      <w:r>
        <w:rPr>
          <w:rFonts w:ascii="Times New Roman" w:eastAsia="MS Mincho" w:hAnsi="Times New Roman" w:cs="Times New Roman"/>
          <w:sz w:val="22"/>
          <w:szCs w:val="22"/>
        </w:rPr>
        <w:t>.</w:t>
      </w:r>
      <w:r w:rsidRPr="007F7460">
        <w:rPr>
          <w:rFonts w:ascii="Times New Roman" w:eastAsia="MS Mincho" w:hAnsi="Times New Roman" w:cs="Times New Roman"/>
          <w:sz w:val="22"/>
          <w:szCs w:val="22"/>
        </w:rPr>
        <w:t xml:space="preserve"> </w:t>
      </w:r>
      <w:r w:rsidRPr="00C32265">
        <w:rPr>
          <w:rFonts w:ascii="Times New Roman" w:eastAsia="MS Mincho" w:hAnsi="Times New Roman" w:cs="Times New Roman"/>
          <w:i/>
          <w:sz w:val="22"/>
          <w:szCs w:val="22"/>
        </w:rPr>
        <w:t>J. Indust. Economics</w:t>
      </w:r>
      <w:r>
        <w:rPr>
          <w:rFonts w:ascii="Times New Roman" w:eastAsia="MS Mincho" w:hAnsi="Times New Roman" w:cs="Times New Roman"/>
          <w:sz w:val="22"/>
          <w:szCs w:val="22"/>
        </w:rPr>
        <w:t xml:space="preserve"> 50</w:t>
      </w:r>
      <w:r w:rsidRPr="007F7460">
        <w:rPr>
          <w:rFonts w:ascii="Times New Roman" w:eastAsia="MS Mincho" w:hAnsi="Times New Roman" w:cs="Times New Roman"/>
          <w:sz w:val="22"/>
          <w:szCs w:val="22"/>
        </w:rPr>
        <w:t xml:space="preserve"> 431-456.</w:t>
      </w:r>
    </w:p>
    <w:p w:rsidR="00570522" w:rsidRDefault="00570522" w:rsidP="00A8600F">
      <w:pPr>
        <w:pStyle w:val="PlainText"/>
        <w:tabs>
          <w:tab w:val="center" w:pos="2808"/>
        </w:tabs>
        <w:spacing w:line="480" w:lineRule="auto"/>
        <w:ind w:left="360" w:hanging="360"/>
        <w:rPr>
          <w:rFonts w:ascii="Times New Roman" w:hAnsi="Times New Roman" w:cs="Times New Roman"/>
          <w:sz w:val="22"/>
          <w:szCs w:val="22"/>
        </w:rPr>
      </w:pPr>
      <w:r w:rsidRPr="007F7460">
        <w:rPr>
          <w:rFonts w:ascii="Times New Roman" w:eastAsia="MS Mincho" w:hAnsi="Times New Roman" w:cs="Times New Roman"/>
          <w:sz w:val="22"/>
          <w:szCs w:val="22"/>
        </w:rPr>
        <w:t xml:space="preserve">Spooner, B. 1986. Weavers and dealers: The authenticity of an Oriental carpet. A. Appadurai, ed. </w:t>
      </w:r>
      <w:r w:rsidRPr="00E72FC3">
        <w:rPr>
          <w:rFonts w:ascii="Times New Roman Italic" w:eastAsia="MS Mincho" w:hAnsi="Times New Roman Italic" w:cs="Times New Roman"/>
          <w:i/>
          <w:sz w:val="22"/>
          <w:szCs w:val="22"/>
        </w:rPr>
        <w:t>The</w:t>
      </w:r>
      <w:r w:rsidRPr="00E72FC3">
        <w:rPr>
          <w:rFonts w:ascii="Times New Roman Italic" w:hAnsi="Times New Roman Italic" w:cs="Times New Roman"/>
          <w:i/>
          <w:sz w:val="22"/>
          <w:szCs w:val="22"/>
        </w:rPr>
        <w:t xml:space="preserve"> </w:t>
      </w:r>
      <w:r w:rsidRPr="001132B9">
        <w:rPr>
          <w:rFonts w:ascii="Times New Roman" w:hAnsi="Times New Roman" w:cs="Times New Roman"/>
          <w:i/>
          <w:sz w:val="22"/>
          <w:szCs w:val="22"/>
        </w:rPr>
        <w:t>Social Life of Things.</w:t>
      </w:r>
      <w:r>
        <w:rPr>
          <w:rFonts w:ascii="Times New Roman" w:hAnsi="Times New Roman" w:cs="Times New Roman"/>
          <w:sz w:val="22"/>
          <w:szCs w:val="22"/>
        </w:rPr>
        <w:t xml:space="preserve"> Cambridge University Press,</w:t>
      </w:r>
      <w:r w:rsidRPr="00F448C9">
        <w:rPr>
          <w:rFonts w:ascii="Times New Roman" w:hAnsi="Times New Roman" w:cs="Times New Roman"/>
          <w:sz w:val="22"/>
          <w:szCs w:val="22"/>
        </w:rPr>
        <w:t xml:space="preserve"> </w:t>
      </w:r>
      <w:r w:rsidRPr="001132B9">
        <w:rPr>
          <w:rFonts w:ascii="Times New Roman" w:hAnsi="Times New Roman" w:cs="Times New Roman"/>
          <w:sz w:val="22"/>
          <w:szCs w:val="22"/>
        </w:rPr>
        <w:t>Cambri</w:t>
      </w:r>
      <w:r>
        <w:rPr>
          <w:rFonts w:ascii="Times New Roman" w:hAnsi="Times New Roman" w:cs="Times New Roman"/>
          <w:sz w:val="22"/>
          <w:szCs w:val="22"/>
        </w:rPr>
        <w:t xml:space="preserve">dge, </w:t>
      </w:r>
      <w:r w:rsidRPr="001132B9">
        <w:rPr>
          <w:rFonts w:ascii="Times New Roman" w:hAnsi="Times New Roman" w:cs="Times New Roman"/>
          <w:sz w:val="22"/>
          <w:szCs w:val="22"/>
        </w:rPr>
        <w:t>195</w:t>
      </w:r>
      <w:r>
        <w:rPr>
          <w:rFonts w:ascii="Times New Roman" w:hAnsi="Times New Roman" w:cs="Times New Roman"/>
          <w:sz w:val="22"/>
          <w:szCs w:val="22"/>
        </w:rPr>
        <w:t>-</w:t>
      </w:r>
      <w:r w:rsidRPr="001132B9">
        <w:rPr>
          <w:rFonts w:ascii="Times New Roman" w:hAnsi="Times New Roman" w:cs="Times New Roman"/>
          <w:sz w:val="22"/>
          <w:szCs w:val="22"/>
        </w:rPr>
        <w:t>235</w:t>
      </w:r>
      <w:r>
        <w:rPr>
          <w:rFonts w:ascii="Times New Roman" w:hAnsi="Times New Roman" w:cs="Times New Roman"/>
          <w:sz w:val="22"/>
          <w:szCs w:val="22"/>
        </w:rPr>
        <w:t>.</w:t>
      </w:r>
    </w:p>
    <w:p w:rsidR="000C3B42" w:rsidRDefault="000C3B42" w:rsidP="000C3B42">
      <w:pPr>
        <w:pStyle w:val="PlainText"/>
        <w:tabs>
          <w:tab w:val="center" w:pos="2808"/>
        </w:tabs>
        <w:spacing w:line="480" w:lineRule="auto"/>
        <w:ind w:left="360" w:hanging="360"/>
        <w:rPr>
          <w:rFonts w:ascii="Times New Roman" w:hAnsi="Times New Roman" w:cs="Times New Roman"/>
          <w:sz w:val="22"/>
          <w:szCs w:val="22"/>
        </w:rPr>
      </w:pPr>
      <w:r>
        <w:rPr>
          <w:rFonts w:ascii="Times New Roman" w:eastAsia="MS Mincho" w:hAnsi="Times New Roman" w:cs="Times New Roman"/>
          <w:sz w:val="22"/>
          <w:szCs w:val="22"/>
        </w:rPr>
        <w:t>Stark, D. 1996</w:t>
      </w:r>
      <w:r w:rsidRPr="000C3B42">
        <w:rPr>
          <w:rFonts w:ascii="Times New Roman" w:eastAsia="MS Mincho" w:hAnsi="Times New Roman" w:cs="Times New Roman"/>
          <w:sz w:val="22"/>
          <w:szCs w:val="22"/>
        </w:rPr>
        <w:t xml:space="preserve">. Recombinant </w:t>
      </w:r>
      <w:r>
        <w:rPr>
          <w:rFonts w:ascii="Times New Roman" w:eastAsia="MS Mincho" w:hAnsi="Times New Roman" w:cs="Times New Roman"/>
          <w:sz w:val="22"/>
          <w:szCs w:val="22"/>
        </w:rPr>
        <w:t>p</w:t>
      </w:r>
      <w:r w:rsidRPr="000C3B42">
        <w:rPr>
          <w:rFonts w:ascii="Times New Roman" w:eastAsia="MS Mincho" w:hAnsi="Times New Roman" w:cs="Times New Roman"/>
          <w:sz w:val="22"/>
          <w:szCs w:val="22"/>
        </w:rPr>
        <w:t xml:space="preserve">roperty in East European </w:t>
      </w:r>
      <w:r>
        <w:rPr>
          <w:rFonts w:ascii="Times New Roman" w:eastAsia="MS Mincho" w:hAnsi="Times New Roman" w:cs="Times New Roman"/>
          <w:sz w:val="22"/>
          <w:szCs w:val="22"/>
        </w:rPr>
        <w:t>c</w:t>
      </w:r>
      <w:r w:rsidRPr="000C3B42">
        <w:rPr>
          <w:rFonts w:ascii="Times New Roman" w:eastAsia="MS Mincho" w:hAnsi="Times New Roman" w:cs="Times New Roman"/>
          <w:sz w:val="22"/>
          <w:szCs w:val="22"/>
        </w:rPr>
        <w:t xml:space="preserve">apitalism. </w:t>
      </w:r>
      <w:r w:rsidRPr="004E160F">
        <w:rPr>
          <w:rFonts w:ascii="Times New Roman" w:eastAsia="MS Mincho" w:hAnsi="Times New Roman" w:cs="Times New Roman"/>
          <w:i/>
          <w:iCs/>
          <w:sz w:val="22"/>
          <w:szCs w:val="22"/>
        </w:rPr>
        <w:t>Amer</w:t>
      </w:r>
      <w:r>
        <w:rPr>
          <w:rFonts w:ascii="Times New Roman" w:eastAsia="MS Mincho" w:hAnsi="Times New Roman" w:cs="Times New Roman"/>
          <w:i/>
          <w:iCs/>
          <w:sz w:val="22"/>
          <w:szCs w:val="22"/>
        </w:rPr>
        <w:t>.</w:t>
      </w:r>
      <w:r w:rsidRPr="001132B9">
        <w:rPr>
          <w:rFonts w:ascii="Times New Roman" w:eastAsia="MS Mincho" w:hAnsi="Times New Roman" w:cs="Times New Roman"/>
          <w:i/>
          <w:iCs/>
          <w:sz w:val="22"/>
          <w:szCs w:val="22"/>
        </w:rPr>
        <w:t xml:space="preserve"> </w:t>
      </w:r>
      <w:r>
        <w:rPr>
          <w:rFonts w:ascii="Times New Roman" w:eastAsia="MS Mincho" w:hAnsi="Times New Roman" w:cs="Times New Roman"/>
          <w:i/>
          <w:iCs/>
          <w:sz w:val="22"/>
          <w:szCs w:val="22"/>
        </w:rPr>
        <w:t xml:space="preserve">J. </w:t>
      </w:r>
      <w:r w:rsidRPr="004E160F">
        <w:rPr>
          <w:rFonts w:ascii="Times New Roman" w:eastAsia="MS Mincho" w:hAnsi="Times New Roman" w:cs="Times New Roman"/>
          <w:i/>
          <w:iCs/>
          <w:sz w:val="22"/>
          <w:szCs w:val="22"/>
        </w:rPr>
        <w:t>Sociol</w:t>
      </w:r>
      <w:r>
        <w:rPr>
          <w:rFonts w:ascii="Times New Roman" w:eastAsia="MS Mincho" w:hAnsi="Times New Roman" w:cs="Times New Roman"/>
          <w:i/>
          <w:iCs/>
          <w:sz w:val="22"/>
          <w:szCs w:val="22"/>
        </w:rPr>
        <w:t>.</w:t>
      </w:r>
      <w:r w:rsidRPr="000C3B42">
        <w:rPr>
          <w:rFonts w:ascii="Times New Roman" w:eastAsia="MS Mincho" w:hAnsi="Times New Roman" w:cs="Times New Roman"/>
          <w:sz w:val="22"/>
          <w:szCs w:val="22"/>
        </w:rPr>
        <w:t xml:space="preserve"> 101</w:t>
      </w:r>
      <w:r>
        <w:rPr>
          <w:rFonts w:ascii="Times New Roman" w:eastAsia="MS Mincho" w:hAnsi="Times New Roman" w:cs="Times New Roman"/>
          <w:sz w:val="22"/>
          <w:szCs w:val="22"/>
        </w:rPr>
        <w:t>:</w:t>
      </w:r>
      <w:r w:rsidRPr="000C3B42">
        <w:rPr>
          <w:rFonts w:ascii="Times New Roman" w:eastAsia="MS Mincho" w:hAnsi="Times New Roman" w:cs="Times New Roman"/>
          <w:sz w:val="22"/>
          <w:szCs w:val="22"/>
        </w:rPr>
        <w:t xml:space="preserve"> 993-1027.</w:t>
      </w:r>
    </w:p>
    <w:p w:rsidR="001F2186" w:rsidRDefault="001F2186" w:rsidP="001F2186">
      <w:pPr>
        <w:pStyle w:val="PlainText"/>
        <w:tabs>
          <w:tab w:val="center" w:pos="2808"/>
        </w:tabs>
        <w:spacing w:line="480" w:lineRule="auto"/>
        <w:ind w:left="360" w:hanging="360"/>
        <w:rPr>
          <w:rFonts w:ascii="Times New Roman" w:eastAsia="MS Mincho" w:hAnsi="Times New Roman" w:cs="Times New Roman"/>
          <w:sz w:val="22"/>
          <w:szCs w:val="22"/>
        </w:rPr>
      </w:pPr>
      <w:r w:rsidRPr="001F2186">
        <w:rPr>
          <w:rFonts w:ascii="Times New Roman" w:eastAsia="MS Mincho" w:hAnsi="Times New Roman" w:cs="Times New Roman"/>
          <w:sz w:val="22"/>
          <w:szCs w:val="22"/>
        </w:rPr>
        <w:t xml:space="preserve">Thornton, P. H., </w:t>
      </w:r>
      <w:r>
        <w:rPr>
          <w:rFonts w:ascii="Times New Roman" w:eastAsia="MS Mincho" w:hAnsi="Times New Roman" w:cs="Times New Roman"/>
          <w:sz w:val="22"/>
          <w:szCs w:val="22"/>
        </w:rPr>
        <w:t>W.</w:t>
      </w:r>
      <w:r w:rsidRPr="001F2186">
        <w:rPr>
          <w:rFonts w:ascii="Times New Roman" w:eastAsia="MS Mincho" w:hAnsi="Times New Roman" w:cs="Times New Roman"/>
          <w:sz w:val="22"/>
          <w:szCs w:val="22"/>
        </w:rPr>
        <w:t xml:space="preserve"> Ocasio. 1999. Institutional logics and the historical contingency of power in organizations: Executive succession in the higher education publishing industry, 1958–1990. </w:t>
      </w:r>
      <w:r w:rsidR="000C3B42" w:rsidRPr="004E160F">
        <w:rPr>
          <w:rFonts w:ascii="Times New Roman" w:eastAsia="MS Mincho" w:hAnsi="Times New Roman" w:cs="Times New Roman"/>
          <w:i/>
          <w:iCs/>
          <w:sz w:val="22"/>
          <w:szCs w:val="22"/>
        </w:rPr>
        <w:t>Amer</w:t>
      </w:r>
      <w:r w:rsidR="000C3B42">
        <w:rPr>
          <w:rFonts w:ascii="Times New Roman" w:eastAsia="MS Mincho" w:hAnsi="Times New Roman" w:cs="Times New Roman"/>
          <w:i/>
          <w:iCs/>
          <w:sz w:val="22"/>
          <w:szCs w:val="22"/>
        </w:rPr>
        <w:t>.</w:t>
      </w:r>
      <w:r w:rsidR="000C3B42" w:rsidRPr="001132B9">
        <w:rPr>
          <w:rFonts w:ascii="Times New Roman" w:eastAsia="MS Mincho" w:hAnsi="Times New Roman" w:cs="Times New Roman"/>
          <w:i/>
          <w:iCs/>
          <w:sz w:val="22"/>
          <w:szCs w:val="22"/>
        </w:rPr>
        <w:t xml:space="preserve"> </w:t>
      </w:r>
      <w:r w:rsidR="000C3B42">
        <w:rPr>
          <w:rFonts w:ascii="Times New Roman" w:eastAsia="MS Mincho" w:hAnsi="Times New Roman" w:cs="Times New Roman"/>
          <w:i/>
          <w:iCs/>
          <w:sz w:val="22"/>
          <w:szCs w:val="22"/>
        </w:rPr>
        <w:t xml:space="preserve">J. </w:t>
      </w:r>
      <w:r w:rsidR="000C3B42" w:rsidRPr="004E160F">
        <w:rPr>
          <w:rFonts w:ascii="Times New Roman" w:eastAsia="MS Mincho" w:hAnsi="Times New Roman" w:cs="Times New Roman"/>
          <w:i/>
          <w:iCs/>
          <w:sz w:val="22"/>
          <w:szCs w:val="22"/>
        </w:rPr>
        <w:t>Sociol</w:t>
      </w:r>
      <w:r w:rsidR="000C3B42">
        <w:rPr>
          <w:rFonts w:ascii="Times New Roman" w:eastAsia="MS Mincho" w:hAnsi="Times New Roman" w:cs="Times New Roman"/>
          <w:i/>
          <w:iCs/>
          <w:sz w:val="22"/>
          <w:szCs w:val="22"/>
        </w:rPr>
        <w:t>.</w:t>
      </w:r>
      <w:r w:rsidRPr="001F2186">
        <w:rPr>
          <w:rFonts w:ascii="Times New Roman" w:eastAsia="MS Mincho" w:hAnsi="Times New Roman" w:cs="Times New Roman"/>
          <w:sz w:val="22"/>
          <w:szCs w:val="22"/>
        </w:rPr>
        <w:t xml:space="preserve"> 105</w:t>
      </w:r>
      <w:r w:rsidR="000C3B42">
        <w:rPr>
          <w:rFonts w:ascii="Times New Roman" w:eastAsia="MS Mincho" w:hAnsi="Times New Roman" w:cs="Times New Roman"/>
          <w:sz w:val="22"/>
          <w:szCs w:val="22"/>
        </w:rPr>
        <w:t>:</w:t>
      </w:r>
      <w:r w:rsidRPr="001F2186">
        <w:rPr>
          <w:rFonts w:ascii="Times New Roman" w:eastAsia="MS Mincho" w:hAnsi="Times New Roman" w:cs="Times New Roman"/>
          <w:sz w:val="22"/>
          <w:szCs w:val="22"/>
        </w:rPr>
        <w:t xml:space="preserve"> 801</w:t>
      </w:r>
      <w:r w:rsidR="000C3B42">
        <w:rPr>
          <w:rFonts w:ascii="Times New Roman" w:eastAsia="MS Mincho" w:hAnsi="Times New Roman" w:cs="Times New Roman"/>
          <w:sz w:val="22"/>
          <w:szCs w:val="22"/>
        </w:rPr>
        <w:t>-</w:t>
      </w:r>
      <w:r w:rsidRPr="001F2186">
        <w:rPr>
          <w:rFonts w:ascii="Times New Roman" w:eastAsia="MS Mincho" w:hAnsi="Times New Roman" w:cs="Times New Roman"/>
          <w:sz w:val="22"/>
          <w:szCs w:val="22"/>
        </w:rPr>
        <w:t xml:space="preserve">843. </w:t>
      </w:r>
    </w:p>
    <w:p w:rsidR="00C044C0" w:rsidRPr="001132B9" w:rsidRDefault="00C044C0" w:rsidP="00C044C0">
      <w:pPr>
        <w:pStyle w:val="PlainText"/>
        <w:tabs>
          <w:tab w:val="center" w:pos="2808"/>
        </w:tabs>
        <w:spacing w:line="480" w:lineRule="auto"/>
        <w:ind w:left="360" w:hanging="360"/>
        <w:rPr>
          <w:rFonts w:ascii="Times New Roman" w:hAnsi="Times New Roman" w:cs="Times New Roman"/>
          <w:sz w:val="22"/>
          <w:szCs w:val="22"/>
        </w:rPr>
      </w:pPr>
      <w:r>
        <w:rPr>
          <w:rFonts w:ascii="Times New Roman" w:eastAsia="MS Mincho" w:hAnsi="Times New Roman" w:cs="Times New Roman"/>
          <w:sz w:val="22"/>
          <w:szCs w:val="22"/>
        </w:rPr>
        <w:t>Stovel, K, M.</w:t>
      </w:r>
      <w:r w:rsidRPr="00C044C0">
        <w:rPr>
          <w:rFonts w:ascii="Times New Roman" w:eastAsia="MS Mincho" w:hAnsi="Times New Roman" w:cs="Times New Roman"/>
          <w:sz w:val="22"/>
          <w:szCs w:val="22"/>
        </w:rPr>
        <w:t xml:space="preserve"> Savage. 2006.</w:t>
      </w:r>
      <w:r>
        <w:rPr>
          <w:rFonts w:ascii="Times New Roman" w:eastAsia="MS Mincho" w:hAnsi="Times New Roman" w:cs="Times New Roman"/>
          <w:sz w:val="22"/>
          <w:szCs w:val="22"/>
        </w:rPr>
        <w:t xml:space="preserve"> </w:t>
      </w:r>
      <w:r w:rsidRPr="00C044C0">
        <w:rPr>
          <w:rFonts w:ascii="Times New Roman" w:eastAsia="MS Mincho" w:hAnsi="Times New Roman" w:cs="Times New Roman"/>
          <w:sz w:val="22"/>
          <w:szCs w:val="22"/>
        </w:rPr>
        <w:t xml:space="preserve">Mergers and </w:t>
      </w:r>
      <w:r>
        <w:rPr>
          <w:rFonts w:ascii="Times New Roman" w:eastAsia="MS Mincho" w:hAnsi="Times New Roman" w:cs="Times New Roman"/>
          <w:sz w:val="22"/>
          <w:szCs w:val="22"/>
        </w:rPr>
        <w:t>m</w:t>
      </w:r>
      <w:r w:rsidRPr="00C044C0">
        <w:rPr>
          <w:rFonts w:ascii="Times New Roman" w:eastAsia="MS Mincho" w:hAnsi="Times New Roman" w:cs="Times New Roman"/>
          <w:sz w:val="22"/>
          <w:szCs w:val="22"/>
        </w:rPr>
        <w:t xml:space="preserve">obility: The </w:t>
      </w:r>
      <w:r>
        <w:rPr>
          <w:rFonts w:ascii="Times New Roman" w:eastAsia="MS Mincho" w:hAnsi="Times New Roman" w:cs="Times New Roman"/>
          <w:sz w:val="22"/>
          <w:szCs w:val="22"/>
        </w:rPr>
        <w:t>o</w:t>
      </w:r>
      <w:r w:rsidRPr="00C044C0">
        <w:rPr>
          <w:rFonts w:ascii="Times New Roman" w:eastAsia="MS Mincho" w:hAnsi="Times New Roman" w:cs="Times New Roman"/>
          <w:sz w:val="22"/>
          <w:szCs w:val="22"/>
        </w:rPr>
        <w:t xml:space="preserve">rigins of </w:t>
      </w:r>
      <w:r>
        <w:rPr>
          <w:rFonts w:ascii="Times New Roman" w:eastAsia="MS Mincho" w:hAnsi="Times New Roman" w:cs="Times New Roman"/>
          <w:sz w:val="22"/>
          <w:szCs w:val="22"/>
        </w:rPr>
        <w:t>c</w:t>
      </w:r>
      <w:r w:rsidRPr="00C044C0">
        <w:rPr>
          <w:rFonts w:ascii="Times New Roman" w:eastAsia="MS Mincho" w:hAnsi="Times New Roman" w:cs="Times New Roman"/>
          <w:sz w:val="22"/>
          <w:szCs w:val="22"/>
        </w:rPr>
        <w:t xml:space="preserve">areer </w:t>
      </w:r>
      <w:r>
        <w:rPr>
          <w:rFonts w:ascii="Times New Roman" w:eastAsia="MS Mincho" w:hAnsi="Times New Roman" w:cs="Times New Roman"/>
          <w:sz w:val="22"/>
          <w:szCs w:val="22"/>
        </w:rPr>
        <w:t>m</w:t>
      </w:r>
      <w:r w:rsidRPr="00C044C0">
        <w:rPr>
          <w:rFonts w:ascii="Times New Roman" w:eastAsia="MS Mincho" w:hAnsi="Times New Roman" w:cs="Times New Roman"/>
          <w:sz w:val="22"/>
          <w:szCs w:val="22"/>
        </w:rPr>
        <w:t>igration at Lloyds</w:t>
      </w:r>
      <w:r>
        <w:rPr>
          <w:rFonts w:ascii="Times New Roman" w:eastAsia="MS Mincho" w:hAnsi="Times New Roman" w:cs="Times New Roman"/>
          <w:sz w:val="22"/>
          <w:szCs w:val="22"/>
        </w:rPr>
        <w:t xml:space="preserve"> </w:t>
      </w:r>
      <w:r w:rsidRPr="00C044C0">
        <w:rPr>
          <w:rFonts w:ascii="Times New Roman" w:hAnsi="Times New Roman" w:cs="Times New Roman"/>
          <w:sz w:val="22"/>
          <w:szCs w:val="22"/>
        </w:rPr>
        <w:t xml:space="preserve">Bank. </w:t>
      </w:r>
      <w:r w:rsidRPr="004E160F">
        <w:rPr>
          <w:rFonts w:ascii="Times New Roman" w:eastAsia="MS Mincho" w:hAnsi="Times New Roman" w:cs="Times New Roman"/>
          <w:i/>
          <w:iCs/>
          <w:sz w:val="22"/>
          <w:szCs w:val="22"/>
        </w:rPr>
        <w:t>Amer</w:t>
      </w:r>
      <w:r>
        <w:rPr>
          <w:rFonts w:ascii="Times New Roman" w:eastAsia="MS Mincho" w:hAnsi="Times New Roman" w:cs="Times New Roman"/>
          <w:i/>
          <w:iCs/>
          <w:sz w:val="22"/>
          <w:szCs w:val="22"/>
        </w:rPr>
        <w:t>.</w:t>
      </w:r>
      <w:r w:rsidRPr="001132B9">
        <w:rPr>
          <w:rFonts w:ascii="Times New Roman" w:eastAsia="MS Mincho" w:hAnsi="Times New Roman" w:cs="Times New Roman"/>
          <w:i/>
          <w:iCs/>
          <w:sz w:val="22"/>
          <w:szCs w:val="22"/>
        </w:rPr>
        <w:t xml:space="preserve"> </w:t>
      </w:r>
      <w:r>
        <w:rPr>
          <w:rFonts w:ascii="Times New Roman" w:eastAsia="MS Mincho" w:hAnsi="Times New Roman" w:cs="Times New Roman"/>
          <w:i/>
          <w:iCs/>
          <w:sz w:val="22"/>
          <w:szCs w:val="22"/>
        </w:rPr>
        <w:t xml:space="preserve">J. </w:t>
      </w:r>
      <w:r w:rsidRPr="004E160F">
        <w:rPr>
          <w:rFonts w:ascii="Times New Roman" w:eastAsia="MS Mincho" w:hAnsi="Times New Roman" w:cs="Times New Roman"/>
          <w:i/>
          <w:iCs/>
          <w:sz w:val="22"/>
          <w:szCs w:val="22"/>
        </w:rPr>
        <w:t>Sociol</w:t>
      </w:r>
      <w:r>
        <w:rPr>
          <w:rFonts w:ascii="Times New Roman" w:eastAsia="MS Mincho" w:hAnsi="Times New Roman" w:cs="Times New Roman"/>
          <w:i/>
          <w:iCs/>
          <w:sz w:val="22"/>
          <w:szCs w:val="22"/>
        </w:rPr>
        <w:t>.</w:t>
      </w:r>
      <w:r w:rsidRPr="00C044C0">
        <w:rPr>
          <w:rFonts w:ascii="Times New Roman" w:hAnsi="Times New Roman" w:cs="Times New Roman"/>
          <w:sz w:val="22"/>
          <w:szCs w:val="22"/>
        </w:rPr>
        <w:t xml:space="preserve"> 111:</w:t>
      </w:r>
      <w:r>
        <w:rPr>
          <w:rFonts w:ascii="Times New Roman" w:hAnsi="Times New Roman" w:cs="Times New Roman"/>
          <w:sz w:val="22"/>
          <w:szCs w:val="22"/>
        </w:rPr>
        <w:t xml:space="preserve"> </w:t>
      </w:r>
      <w:r w:rsidRPr="00C044C0">
        <w:rPr>
          <w:rFonts w:ascii="Times New Roman" w:hAnsi="Times New Roman" w:cs="Times New Roman"/>
          <w:sz w:val="22"/>
          <w:szCs w:val="22"/>
        </w:rPr>
        <w:t>1080-1121.</w:t>
      </w:r>
    </w:p>
    <w:p w:rsidR="00570522" w:rsidRPr="007F7460" w:rsidRDefault="00570522" w:rsidP="00A8600F">
      <w:pPr>
        <w:pStyle w:val="PlainText"/>
        <w:tabs>
          <w:tab w:val="center" w:pos="2808"/>
        </w:tabs>
        <w:spacing w:line="480" w:lineRule="auto"/>
        <w:ind w:left="360" w:hanging="360"/>
        <w:rPr>
          <w:rFonts w:ascii="Times New Roman" w:hAnsi="Times New Roman" w:cs="Times New Roman"/>
          <w:sz w:val="22"/>
          <w:szCs w:val="22"/>
        </w:rPr>
      </w:pPr>
      <w:r w:rsidRPr="007F7460">
        <w:rPr>
          <w:rFonts w:ascii="Times New Roman" w:hAnsi="Times New Roman" w:cs="Times New Roman"/>
          <w:sz w:val="22"/>
          <w:szCs w:val="22"/>
        </w:rPr>
        <w:t xml:space="preserve">Trilling, L. 1972. </w:t>
      </w:r>
      <w:r w:rsidRPr="007F7460">
        <w:rPr>
          <w:rFonts w:ascii="Times New Roman" w:hAnsi="Times New Roman" w:cs="Times New Roman"/>
          <w:i/>
          <w:sz w:val="22"/>
          <w:szCs w:val="22"/>
        </w:rPr>
        <w:t>Sincerity and Authenticity</w:t>
      </w:r>
      <w:r w:rsidRPr="007F7460">
        <w:rPr>
          <w:rFonts w:ascii="Times New Roman" w:hAnsi="Times New Roman" w:cs="Times New Roman"/>
          <w:sz w:val="22"/>
          <w:szCs w:val="22"/>
        </w:rPr>
        <w:t>. Harvard University Press, Cambridge, MA</w:t>
      </w:r>
      <w:r>
        <w:rPr>
          <w:rFonts w:ascii="Times New Roman" w:hAnsi="Times New Roman" w:cs="Times New Roman"/>
          <w:sz w:val="22"/>
          <w:szCs w:val="22"/>
        </w:rPr>
        <w:t>.</w:t>
      </w:r>
    </w:p>
    <w:p w:rsidR="00570522" w:rsidRPr="001132B9" w:rsidRDefault="00570522" w:rsidP="00A8600F">
      <w:pPr>
        <w:pStyle w:val="Default"/>
        <w:tabs>
          <w:tab w:val="center" w:pos="4819"/>
          <w:tab w:val="right" w:pos="9638"/>
        </w:tabs>
        <w:spacing w:line="480" w:lineRule="auto"/>
        <w:ind w:left="360" w:hanging="360"/>
        <w:rPr>
          <w:rFonts w:ascii="Times New Roman" w:hAnsi="Times New Roman" w:cs="Times New Roman"/>
          <w:color w:val="auto"/>
          <w:sz w:val="22"/>
          <w:szCs w:val="22"/>
          <w:lang w:val="it-CH"/>
        </w:rPr>
      </w:pPr>
      <w:r w:rsidRPr="001132B9">
        <w:rPr>
          <w:rFonts w:ascii="Times New Roman" w:hAnsi="Times New Roman" w:cs="Times New Roman"/>
          <w:color w:val="auto"/>
          <w:sz w:val="22"/>
          <w:szCs w:val="22"/>
          <w:lang w:val="it-CH"/>
        </w:rPr>
        <w:t xml:space="preserve">Veronelli Guide. </w:t>
      </w:r>
      <w:r w:rsidRPr="001132B9">
        <w:rPr>
          <w:rFonts w:ascii="Times New Roman" w:hAnsi="Times New Roman" w:cs="Times New Roman"/>
          <w:color w:val="auto"/>
          <w:sz w:val="22"/>
          <w:szCs w:val="22"/>
          <w:lang w:val="it-IT"/>
        </w:rPr>
        <w:t>1991</w:t>
      </w:r>
      <w:r>
        <w:rPr>
          <w:rFonts w:ascii="Times New Roman" w:hAnsi="Times New Roman" w:cs="Times New Roman"/>
          <w:color w:val="auto"/>
          <w:sz w:val="22"/>
          <w:szCs w:val="22"/>
          <w:lang w:val="it-IT"/>
        </w:rPr>
        <w:t>-</w:t>
      </w:r>
      <w:r w:rsidRPr="001132B9">
        <w:rPr>
          <w:rFonts w:ascii="Times New Roman" w:hAnsi="Times New Roman" w:cs="Times New Roman"/>
          <w:color w:val="auto"/>
          <w:sz w:val="22"/>
          <w:szCs w:val="22"/>
          <w:lang w:val="it-IT"/>
        </w:rPr>
        <w:t xml:space="preserve">2005. </w:t>
      </w:r>
      <w:r w:rsidRPr="001132B9">
        <w:rPr>
          <w:rFonts w:ascii="Times New Roman" w:hAnsi="Times New Roman" w:cs="Times New Roman"/>
          <w:i/>
          <w:color w:val="auto"/>
          <w:sz w:val="22"/>
          <w:szCs w:val="22"/>
          <w:lang w:val="it-IT"/>
        </w:rPr>
        <w:t xml:space="preserve">I </w:t>
      </w:r>
      <w:r w:rsidRPr="001132B9">
        <w:rPr>
          <w:rFonts w:ascii="Times New Roman" w:hAnsi="Times New Roman" w:cs="Times New Roman"/>
          <w:i/>
          <w:iCs/>
          <w:color w:val="auto"/>
          <w:sz w:val="22"/>
          <w:szCs w:val="22"/>
          <w:lang w:val="it-CH"/>
        </w:rPr>
        <w:t>Vini di Veronelli</w:t>
      </w:r>
      <w:r w:rsidRPr="001132B9">
        <w:rPr>
          <w:rFonts w:ascii="Times New Roman" w:hAnsi="Times New Roman" w:cs="Times New Roman"/>
          <w:color w:val="auto"/>
          <w:sz w:val="22"/>
          <w:szCs w:val="22"/>
          <w:lang w:val="it-CH"/>
        </w:rPr>
        <w:t>. Veronelli Editore</w:t>
      </w:r>
      <w:r>
        <w:rPr>
          <w:rFonts w:ascii="Times New Roman" w:hAnsi="Times New Roman" w:cs="Times New Roman"/>
          <w:color w:val="auto"/>
          <w:sz w:val="22"/>
          <w:szCs w:val="22"/>
          <w:lang w:val="it-CH"/>
        </w:rPr>
        <w:t>,</w:t>
      </w:r>
      <w:r w:rsidRPr="001132B9">
        <w:rPr>
          <w:rFonts w:ascii="Times New Roman" w:hAnsi="Times New Roman" w:cs="Times New Roman"/>
          <w:color w:val="auto"/>
          <w:sz w:val="22"/>
          <w:szCs w:val="22"/>
          <w:lang w:val="it-CH"/>
        </w:rPr>
        <w:t xml:space="preserve"> Bergamo.</w:t>
      </w:r>
    </w:p>
    <w:p w:rsidR="00570522" w:rsidRDefault="00570522" w:rsidP="00A8600F">
      <w:pPr>
        <w:autoSpaceDE w:val="0"/>
        <w:autoSpaceDN w:val="0"/>
        <w:adjustRightInd w:val="0"/>
        <w:spacing w:line="480" w:lineRule="auto"/>
        <w:ind w:left="360" w:hanging="360"/>
        <w:rPr>
          <w:bCs/>
          <w:sz w:val="22"/>
          <w:szCs w:val="22"/>
        </w:rPr>
      </w:pPr>
      <w:r w:rsidRPr="009D3787">
        <w:rPr>
          <w:bCs/>
          <w:sz w:val="22"/>
          <w:szCs w:val="22"/>
        </w:rPr>
        <w:t>Zuckerman</w:t>
      </w:r>
      <w:r w:rsidRPr="009D3787">
        <w:rPr>
          <w:sz w:val="22"/>
          <w:szCs w:val="22"/>
        </w:rPr>
        <w:t>, E. W.</w:t>
      </w:r>
      <w:r w:rsidRPr="009D3787">
        <w:rPr>
          <w:bCs/>
          <w:sz w:val="22"/>
          <w:szCs w:val="22"/>
        </w:rPr>
        <w:t xml:space="preserve"> 2000. Focusing the corporate product: Securities analysts and de-diversification. </w:t>
      </w:r>
      <w:r w:rsidRPr="00F6479D">
        <w:rPr>
          <w:i/>
          <w:iCs/>
          <w:sz w:val="22"/>
          <w:szCs w:val="22"/>
        </w:rPr>
        <w:t>Admin. Sci. Quart.</w:t>
      </w:r>
      <w:r>
        <w:rPr>
          <w:i/>
          <w:iCs/>
          <w:sz w:val="22"/>
          <w:szCs w:val="22"/>
        </w:rPr>
        <w:t xml:space="preserve"> </w:t>
      </w:r>
      <w:r>
        <w:rPr>
          <w:bCs/>
          <w:sz w:val="22"/>
          <w:szCs w:val="22"/>
        </w:rPr>
        <w:t>45</w:t>
      </w:r>
      <w:r w:rsidRPr="009D3787">
        <w:rPr>
          <w:bCs/>
          <w:sz w:val="22"/>
          <w:szCs w:val="22"/>
        </w:rPr>
        <w:t xml:space="preserve"> 591-619</w:t>
      </w:r>
      <w:r>
        <w:rPr>
          <w:bCs/>
          <w:sz w:val="22"/>
          <w:szCs w:val="22"/>
        </w:rPr>
        <w:t>.</w:t>
      </w:r>
    </w:p>
    <w:p w:rsidR="00570522" w:rsidRPr="001132B9" w:rsidRDefault="00570522" w:rsidP="00A8600F">
      <w:pPr>
        <w:autoSpaceDE w:val="0"/>
        <w:autoSpaceDN w:val="0"/>
        <w:adjustRightInd w:val="0"/>
        <w:spacing w:line="480" w:lineRule="auto"/>
        <w:ind w:left="360" w:hanging="360"/>
        <w:rPr>
          <w:sz w:val="22"/>
          <w:szCs w:val="22"/>
        </w:rPr>
      </w:pPr>
      <w:r w:rsidRPr="001132B9">
        <w:rPr>
          <w:bCs/>
          <w:sz w:val="22"/>
          <w:szCs w:val="22"/>
        </w:rPr>
        <w:t>Zuckerman</w:t>
      </w:r>
      <w:r w:rsidRPr="001132B9">
        <w:rPr>
          <w:sz w:val="22"/>
          <w:szCs w:val="22"/>
        </w:rPr>
        <w:t>, E</w:t>
      </w:r>
      <w:r>
        <w:rPr>
          <w:sz w:val="22"/>
          <w:szCs w:val="22"/>
        </w:rPr>
        <w:t>.</w:t>
      </w:r>
      <w:r w:rsidRPr="001132B9">
        <w:rPr>
          <w:sz w:val="22"/>
          <w:szCs w:val="22"/>
        </w:rPr>
        <w:t xml:space="preserve"> W.</w:t>
      </w:r>
      <w:r>
        <w:rPr>
          <w:sz w:val="22"/>
          <w:szCs w:val="22"/>
        </w:rPr>
        <w:t>,</w:t>
      </w:r>
      <w:r w:rsidRPr="001132B9">
        <w:rPr>
          <w:sz w:val="22"/>
          <w:szCs w:val="22"/>
        </w:rPr>
        <w:t xml:space="preserve"> T</w:t>
      </w:r>
      <w:r>
        <w:rPr>
          <w:sz w:val="22"/>
          <w:szCs w:val="22"/>
        </w:rPr>
        <w:t>-</w:t>
      </w:r>
      <w:r w:rsidRPr="001132B9">
        <w:rPr>
          <w:sz w:val="22"/>
          <w:szCs w:val="22"/>
        </w:rPr>
        <w:t>Y</w:t>
      </w:r>
      <w:r>
        <w:rPr>
          <w:sz w:val="22"/>
          <w:szCs w:val="22"/>
        </w:rPr>
        <w:t>.</w:t>
      </w:r>
      <w:r w:rsidRPr="001132B9">
        <w:rPr>
          <w:sz w:val="22"/>
          <w:szCs w:val="22"/>
        </w:rPr>
        <w:t xml:space="preserve"> </w:t>
      </w:r>
      <w:r w:rsidRPr="001132B9">
        <w:rPr>
          <w:bCs/>
          <w:sz w:val="22"/>
          <w:szCs w:val="22"/>
        </w:rPr>
        <w:t>Kim</w:t>
      </w:r>
      <w:r w:rsidRPr="001132B9">
        <w:rPr>
          <w:sz w:val="22"/>
          <w:szCs w:val="22"/>
        </w:rPr>
        <w:t xml:space="preserve">. 2003. The </w:t>
      </w:r>
      <w:r>
        <w:rPr>
          <w:sz w:val="22"/>
          <w:szCs w:val="22"/>
        </w:rPr>
        <w:t>c</w:t>
      </w:r>
      <w:r w:rsidRPr="001132B9">
        <w:rPr>
          <w:sz w:val="22"/>
          <w:szCs w:val="22"/>
        </w:rPr>
        <w:t xml:space="preserve">ritical </w:t>
      </w:r>
      <w:r>
        <w:rPr>
          <w:sz w:val="22"/>
          <w:szCs w:val="22"/>
        </w:rPr>
        <w:t>t</w:t>
      </w:r>
      <w:r w:rsidRPr="001132B9">
        <w:rPr>
          <w:sz w:val="22"/>
          <w:szCs w:val="22"/>
        </w:rPr>
        <w:t>rade-</w:t>
      </w:r>
      <w:r>
        <w:rPr>
          <w:sz w:val="22"/>
          <w:szCs w:val="22"/>
        </w:rPr>
        <w:t>o</w:t>
      </w:r>
      <w:r w:rsidRPr="001132B9">
        <w:rPr>
          <w:sz w:val="22"/>
          <w:szCs w:val="22"/>
        </w:rPr>
        <w:t xml:space="preserve">ff: Identity </w:t>
      </w:r>
      <w:r>
        <w:rPr>
          <w:sz w:val="22"/>
          <w:szCs w:val="22"/>
        </w:rPr>
        <w:t>a</w:t>
      </w:r>
      <w:r w:rsidRPr="001132B9">
        <w:rPr>
          <w:sz w:val="22"/>
          <w:szCs w:val="22"/>
        </w:rPr>
        <w:t xml:space="preserve">ssignment and </w:t>
      </w:r>
      <w:r>
        <w:rPr>
          <w:sz w:val="22"/>
          <w:szCs w:val="22"/>
        </w:rPr>
        <w:t>b</w:t>
      </w:r>
      <w:r w:rsidRPr="001132B9">
        <w:rPr>
          <w:sz w:val="22"/>
          <w:szCs w:val="22"/>
        </w:rPr>
        <w:t>ox-</w:t>
      </w:r>
      <w:r>
        <w:rPr>
          <w:sz w:val="22"/>
          <w:szCs w:val="22"/>
        </w:rPr>
        <w:t>o</w:t>
      </w:r>
      <w:r w:rsidRPr="001132B9">
        <w:rPr>
          <w:sz w:val="22"/>
          <w:szCs w:val="22"/>
        </w:rPr>
        <w:t xml:space="preserve">ffice </w:t>
      </w:r>
      <w:r>
        <w:rPr>
          <w:sz w:val="22"/>
          <w:szCs w:val="22"/>
        </w:rPr>
        <w:t>s</w:t>
      </w:r>
      <w:r w:rsidRPr="001132B9">
        <w:rPr>
          <w:sz w:val="22"/>
          <w:szCs w:val="22"/>
        </w:rPr>
        <w:t xml:space="preserve">uccess in the </w:t>
      </w:r>
      <w:r>
        <w:rPr>
          <w:sz w:val="22"/>
          <w:szCs w:val="22"/>
        </w:rPr>
        <w:t>f</w:t>
      </w:r>
      <w:r w:rsidRPr="001132B9">
        <w:rPr>
          <w:sz w:val="22"/>
          <w:szCs w:val="22"/>
        </w:rPr>
        <w:t xml:space="preserve">eature </w:t>
      </w:r>
      <w:r>
        <w:rPr>
          <w:sz w:val="22"/>
          <w:szCs w:val="22"/>
        </w:rPr>
        <w:t>f</w:t>
      </w:r>
      <w:r w:rsidRPr="001132B9">
        <w:rPr>
          <w:sz w:val="22"/>
          <w:szCs w:val="22"/>
        </w:rPr>
        <w:t xml:space="preserve">ilm </w:t>
      </w:r>
      <w:r>
        <w:rPr>
          <w:sz w:val="22"/>
          <w:szCs w:val="22"/>
        </w:rPr>
        <w:t>i</w:t>
      </w:r>
      <w:r w:rsidRPr="001132B9">
        <w:rPr>
          <w:sz w:val="22"/>
          <w:szCs w:val="22"/>
        </w:rPr>
        <w:t xml:space="preserve">ndustry. </w:t>
      </w:r>
      <w:r w:rsidRPr="001132B9">
        <w:rPr>
          <w:bCs/>
          <w:i/>
          <w:iCs/>
          <w:sz w:val="22"/>
          <w:szCs w:val="22"/>
        </w:rPr>
        <w:t>Indust</w:t>
      </w:r>
      <w:r>
        <w:rPr>
          <w:bCs/>
          <w:i/>
          <w:iCs/>
          <w:sz w:val="22"/>
          <w:szCs w:val="22"/>
        </w:rPr>
        <w:t>.</w:t>
      </w:r>
      <w:r w:rsidRPr="001132B9">
        <w:rPr>
          <w:i/>
          <w:iCs/>
          <w:sz w:val="22"/>
          <w:szCs w:val="22"/>
        </w:rPr>
        <w:t xml:space="preserve"> </w:t>
      </w:r>
      <w:r w:rsidRPr="001132B9">
        <w:rPr>
          <w:bCs/>
          <w:i/>
          <w:iCs/>
          <w:sz w:val="22"/>
          <w:szCs w:val="22"/>
        </w:rPr>
        <w:t>Corporate</w:t>
      </w:r>
      <w:r w:rsidRPr="001132B9">
        <w:rPr>
          <w:i/>
          <w:iCs/>
          <w:sz w:val="22"/>
          <w:szCs w:val="22"/>
        </w:rPr>
        <w:t xml:space="preserve"> </w:t>
      </w:r>
      <w:r w:rsidRPr="001132B9">
        <w:rPr>
          <w:bCs/>
          <w:i/>
          <w:iCs/>
          <w:sz w:val="22"/>
          <w:szCs w:val="22"/>
        </w:rPr>
        <w:t>Change</w:t>
      </w:r>
      <w:r w:rsidRPr="001132B9">
        <w:rPr>
          <w:bCs/>
          <w:iCs/>
          <w:sz w:val="22"/>
          <w:szCs w:val="22"/>
        </w:rPr>
        <w:t xml:space="preserve"> </w:t>
      </w:r>
      <w:r w:rsidRPr="001132B9">
        <w:rPr>
          <w:sz w:val="22"/>
          <w:szCs w:val="22"/>
        </w:rPr>
        <w:t>12</w:t>
      </w:r>
      <w:r>
        <w:rPr>
          <w:sz w:val="22"/>
          <w:szCs w:val="22"/>
        </w:rPr>
        <w:t xml:space="preserve"> </w:t>
      </w:r>
      <w:r w:rsidRPr="001132B9">
        <w:rPr>
          <w:sz w:val="22"/>
          <w:szCs w:val="22"/>
        </w:rPr>
        <w:t>27</w:t>
      </w:r>
      <w:r>
        <w:rPr>
          <w:rFonts w:eastAsia="Times New Roman"/>
          <w:sz w:val="22"/>
          <w:szCs w:val="22"/>
          <w:lang w:eastAsia="en-US"/>
        </w:rPr>
        <w:t>-</w:t>
      </w:r>
      <w:r w:rsidRPr="001132B9">
        <w:rPr>
          <w:sz w:val="22"/>
          <w:szCs w:val="22"/>
        </w:rPr>
        <w:t>67.</w:t>
      </w:r>
      <w:r>
        <w:br w:type="page"/>
      </w:r>
      <w:r w:rsidRPr="001132B9">
        <w:rPr>
          <w:b/>
          <w:smallCaps/>
          <w:sz w:val="22"/>
          <w:szCs w:val="22"/>
        </w:rPr>
        <w:t>Appendix: Data on Methods of Production</w:t>
      </w:r>
    </w:p>
    <w:p w:rsidR="00570522" w:rsidRPr="001132B9" w:rsidRDefault="00570522" w:rsidP="00570522">
      <w:pPr>
        <w:spacing w:line="480" w:lineRule="auto"/>
        <w:rPr>
          <w:sz w:val="22"/>
          <w:szCs w:val="22"/>
        </w:rPr>
      </w:pPr>
      <w:r w:rsidRPr="001132B9">
        <w:rPr>
          <w:sz w:val="22"/>
          <w:szCs w:val="22"/>
        </w:rPr>
        <w:t xml:space="preserve">We relied on the Veronelli guide because it provides the most comprehensive data on Italian wines, and covers more wineries and a much longer period of coverage than alternative data sources like </w:t>
      </w:r>
      <w:r w:rsidRPr="001132B9">
        <w:rPr>
          <w:i/>
          <w:sz w:val="22"/>
          <w:szCs w:val="22"/>
        </w:rPr>
        <w:t>Gambero Rosso’s</w:t>
      </w:r>
      <w:r w:rsidRPr="001132B9">
        <w:rPr>
          <w:sz w:val="22"/>
          <w:szCs w:val="22"/>
        </w:rPr>
        <w:t xml:space="preserve"> </w:t>
      </w:r>
      <w:r w:rsidRPr="001132B9">
        <w:rPr>
          <w:i/>
          <w:sz w:val="22"/>
          <w:szCs w:val="22"/>
        </w:rPr>
        <w:t>Italian Wines</w:t>
      </w:r>
      <w:r w:rsidRPr="001132B9">
        <w:rPr>
          <w:sz w:val="22"/>
          <w:szCs w:val="22"/>
        </w:rPr>
        <w:t xml:space="preserve">, Parker’s </w:t>
      </w:r>
      <w:r w:rsidRPr="001132B9">
        <w:rPr>
          <w:i/>
          <w:sz w:val="22"/>
          <w:szCs w:val="22"/>
        </w:rPr>
        <w:t>Wine Advocate</w:t>
      </w:r>
      <w:r w:rsidRPr="001132B9">
        <w:rPr>
          <w:sz w:val="22"/>
          <w:szCs w:val="22"/>
        </w:rPr>
        <w:t xml:space="preserve">, or the </w:t>
      </w:r>
      <w:r w:rsidRPr="001132B9">
        <w:rPr>
          <w:i/>
          <w:sz w:val="22"/>
          <w:szCs w:val="22"/>
        </w:rPr>
        <w:t>Wine Spectator</w:t>
      </w:r>
      <w:r w:rsidRPr="001132B9">
        <w:rPr>
          <w:sz w:val="22"/>
          <w:szCs w:val="22"/>
        </w:rPr>
        <w:t xml:space="preserve">. The Veronelli guide has reviewed over 10,000 “good Italian wines” by 2,000 “good winemakers” every year since 1991, and is considered an authoritative source on wine in Italy. Its founding editor, Luigi Veronelli, was internationally acknowledged as Italy’s most celebrated wine and food critic. The Veronelli guide enjoys wide circulation among expert and non-expert audiences, including wine merchants, restaurant sommeliers, and consumers seeking direction in their purchase decisions. The annual list of outstanding wines has achieved high prominence inside and outside the industry. For example, the release of a new edition of ratings receives broad coverage in the media and is featured in every major Italian national newspaper. </w:t>
      </w:r>
    </w:p>
    <w:p w:rsidR="00570522" w:rsidRPr="001132B9" w:rsidRDefault="00570522" w:rsidP="00570522">
      <w:pPr>
        <w:spacing w:line="480" w:lineRule="auto"/>
        <w:ind w:firstLine="360"/>
        <w:rPr>
          <w:sz w:val="22"/>
          <w:szCs w:val="22"/>
        </w:rPr>
      </w:pPr>
      <w:r w:rsidRPr="001132B9">
        <w:rPr>
          <w:sz w:val="22"/>
          <w:szCs w:val="22"/>
        </w:rPr>
        <w:t xml:space="preserve">The guide provides information organized by producer and geographical location. Three key product details are displayed: the type of barrel employed to age the various vintages of each wine, the retail price category; and a critical evaluation. The evaluation follows a tasting done by Luigi Veronelli and his three coeditors; all of them are wine experts. (After Veronelli’s death in 2004 the coeditors continue the operation). The guide rates each wine employing a single-blind tasting method. In fact, our data source is regarded as reliable and impartial. </w:t>
      </w:r>
    </w:p>
    <w:p w:rsidR="00570522" w:rsidRPr="001132B9" w:rsidRDefault="00570522" w:rsidP="00570522">
      <w:pPr>
        <w:spacing w:line="480" w:lineRule="auto"/>
        <w:ind w:firstLine="360"/>
        <w:rPr>
          <w:sz w:val="22"/>
          <w:szCs w:val="22"/>
        </w:rPr>
      </w:pPr>
      <w:r w:rsidRPr="001132B9">
        <w:rPr>
          <w:sz w:val="22"/>
          <w:szCs w:val="22"/>
        </w:rPr>
        <w:t xml:space="preserve">The observation period for our data corresponds to the vintages covered by the guide during its first fifteen editions, beginning in 1991 and ending in 2007. The Italian law regulating wine appellation systems requires that the products age for a period variable from at least two (Barbaresco) to at least three (Barolo) years prior to their release on the market and, consequently, to their review by the critics. Such a rule imposes a systematic time lag on the structure of our data. For example the 2007 edition reviews wines from the vintages of 2001, 2002, and 2003 as the latest available for Barbaresco, and 2001 and 2002 for Barolo. Yet, the coverage of 2002 is incomplete because </w:t>
      </w:r>
      <w:r w:rsidRPr="001132B9">
        <w:rPr>
          <w:i/>
          <w:sz w:val="22"/>
          <w:szCs w:val="22"/>
        </w:rPr>
        <w:t>reserve</w:t>
      </w:r>
      <w:r w:rsidRPr="001132B9">
        <w:rPr>
          <w:sz w:val="22"/>
          <w:szCs w:val="22"/>
        </w:rPr>
        <w:t xml:space="preserve"> labels are released after 5 years of aging. To allow for full comparability across the producers we end our observation window in 2001. All our interviews revealed that experimentation with cellar techniques was negligible before the 1980s </w:t>
      </w:r>
      <w:r>
        <w:rPr>
          <w:sz w:val="22"/>
          <w:szCs w:val="22"/>
        </w:rPr>
        <w:t>and</w:t>
      </w:r>
      <w:r w:rsidRPr="001132B9">
        <w:rPr>
          <w:sz w:val="22"/>
          <w:szCs w:val="22"/>
        </w:rPr>
        <w:t xml:space="preserve"> </w:t>
      </w:r>
      <w:r>
        <w:rPr>
          <w:sz w:val="22"/>
          <w:szCs w:val="22"/>
        </w:rPr>
        <w:t xml:space="preserve">we </w:t>
      </w:r>
      <w:r w:rsidRPr="001132B9">
        <w:rPr>
          <w:sz w:val="22"/>
          <w:szCs w:val="22"/>
        </w:rPr>
        <w:t>start our an</w:t>
      </w:r>
      <w:r>
        <w:rPr>
          <w:sz w:val="22"/>
          <w:szCs w:val="22"/>
        </w:rPr>
        <w:t>alysis with the vintage of 1980 (</w:t>
      </w:r>
      <w:r w:rsidRPr="001132B9">
        <w:rPr>
          <w:sz w:val="22"/>
          <w:szCs w:val="22"/>
        </w:rPr>
        <w:t>restricting the initial date of observation avoids inflation in the estimated effects of the use of traditional techniques</w:t>
      </w:r>
      <w:r>
        <w:rPr>
          <w:sz w:val="22"/>
          <w:szCs w:val="22"/>
        </w:rPr>
        <w:t>)</w:t>
      </w:r>
      <w:r w:rsidRPr="001132B9">
        <w:rPr>
          <w:sz w:val="22"/>
          <w:szCs w:val="22"/>
        </w:rPr>
        <w:t xml:space="preserve">. </w:t>
      </w:r>
      <w:r>
        <w:rPr>
          <w:sz w:val="22"/>
          <w:szCs w:val="22"/>
        </w:rPr>
        <w:t>O</w:t>
      </w:r>
      <w:r w:rsidRPr="001132B9">
        <w:rPr>
          <w:sz w:val="22"/>
          <w:szCs w:val="22"/>
        </w:rPr>
        <w:t>ur most inclusive sample consists of all producers of Barbarescos and Barolos and their respective labels, which have received a rating in the Veronelli guide. The risk set included in the analysis is the sub-sample of traditional producers who age all their wines in large casks (</w:t>
      </w:r>
      <w:r w:rsidRPr="001132B9">
        <w:rPr>
          <w:i/>
          <w:sz w:val="22"/>
          <w:szCs w:val="22"/>
        </w:rPr>
        <w:t>botti</w:t>
      </w:r>
      <w:r w:rsidRPr="001132B9">
        <w:rPr>
          <w:sz w:val="22"/>
          <w:szCs w:val="22"/>
        </w:rPr>
        <w:t>). The sub-sample is composed of 19</w:t>
      </w:r>
      <w:r>
        <w:rPr>
          <w:sz w:val="22"/>
          <w:szCs w:val="22"/>
        </w:rPr>
        <w:t>2</w:t>
      </w:r>
      <w:r w:rsidRPr="001132B9">
        <w:rPr>
          <w:sz w:val="22"/>
          <w:szCs w:val="22"/>
        </w:rPr>
        <w:t xml:space="preserve"> different producers and 1140 producer-vintage spells.</w:t>
      </w:r>
    </w:p>
    <w:sectPr w:rsidR="00570522" w:rsidRPr="001132B9" w:rsidSect="00570522">
      <w:footnotePr>
        <w:numStart w:val="2"/>
      </w:footnotePr>
      <w:pgSz w:w="12240" w:h="15840" w:code="1"/>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DF4" w:rsidRDefault="00461DF4">
      <w:r>
        <w:separator/>
      </w:r>
    </w:p>
  </w:endnote>
  <w:endnote w:type="continuationSeparator" w:id="0">
    <w:p w:rsidR="00461DF4" w:rsidRDefault="00461DF4">
      <w:r>
        <w:continuationSeparator/>
      </w:r>
    </w:p>
  </w:endnote>
  <w:endnote w:id="1">
    <w:p w:rsidR="004A4290" w:rsidRPr="001132B9" w:rsidRDefault="004A4290" w:rsidP="00570522">
      <w:pPr>
        <w:pStyle w:val="EndnoteText"/>
        <w:spacing w:line="480" w:lineRule="auto"/>
        <w:rPr>
          <w:sz w:val="22"/>
          <w:szCs w:val="22"/>
        </w:rPr>
      </w:pPr>
      <w:r w:rsidRPr="001132B9">
        <w:rPr>
          <w:rStyle w:val="EndnoteReference"/>
          <w:sz w:val="22"/>
          <w:szCs w:val="22"/>
        </w:rPr>
        <w:endnoteRef/>
      </w:r>
      <w:r w:rsidRPr="001132B9">
        <w:rPr>
          <w:sz w:val="22"/>
          <w:szCs w:val="22"/>
        </w:rPr>
        <w:t xml:space="preserve"> Throughout we distinguish what linguists call the object language (in this case, the language of the producers and audiences we analyze) from the so-called metalanguage or analytic language by placing terms in the object language in quotes.</w:t>
      </w:r>
    </w:p>
  </w:endnote>
  <w:endnote w:id="2">
    <w:p w:rsidR="004A4290" w:rsidRPr="001132B9" w:rsidRDefault="004A4290" w:rsidP="00570522">
      <w:pPr>
        <w:pStyle w:val="EndnoteText"/>
        <w:spacing w:line="480" w:lineRule="auto"/>
        <w:rPr>
          <w:sz w:val="22"/>
          <w:szCs w:val="22"/>
        </w:rPr>
      </w:pPr>
      <w:r w:rsidRPr="001132B9">
        <w:rPr>
          <w:rStyle w:val="EndnoteReference"/>
          <w:sz w:val="22"/>
          <w:szCs w:val="22"/>
        </w:rPr>
        <w:endnoteRef/>
      </w:r>
      <w:r w:rsidRPr="001132B9">
        <w:rPr>
          <w:sz w:val="22"/>
          <w:szCs w:val="22"/>
        </w:rPr>
        <w:t xml:space="preserve"> This quote and those that follow come from our interviews with winemakers and wine critics.</w:t>
      </w:r>
    </w:p>
  </w:endnote>
  <w:endnote w:id="3">
    <w:p w:rsidR="004A4290" w:rsidRPr="001132B9" w:rsidRDefault="004A4290" w:rsidP="00570522">
      <w:pPr>
        <w:tabs>
          <w:tab w:val="left" w:pos="360"/>
        </w:tabs>
        <w:spacing w:line="480" w:lineRule="auto"/>
        <w:rPr>
          <w:sz w:val="22"/>
          <w:szCs w:val="22"/>
        </w:rPr>
      </w:pPr>
      <w:r w:rsidRPr="001132B9">
        <w:rPr>
          <w:rStyle w:val="EndnoteReference"/>
          <w:sz w:val="22"/>
          <w:szCs w:val="22"/>
        </w:rPr>
        <w:endnoteRef/>
      </w:r>
      <w:r>
        <w:rPr>
          <w:sz w:val="22"/>
          <w:szCs w:val="22"/>
        </w:rPr>
        <w:t xml:space="preserve"> Negro et al. (2010</w:t>
      </w:r>
      <w:r w:rsidRPr="001132B9">
        <w:rPr>
          <w:sz w:val="22"/>
          <w:szCs w:val="22"/>
        </w:rPr>
        <w:t>) employ a similar approach to conceptualize and measure GoM and category fuzziness. They consider “traditional</w:t>
      </w:r>
      <w:r>
        <w:rPr>
          <w:sz w:val="22"/>
          <w:szCs w:val="22"/>
        </w:rPr>
        <w:t>ist</w:t>
      </w:r>
      <w:r w:rsidRPr="001132B9">
        <w:rPr>
          <w:sz w:val="22"/>
          <w:szCs w:val="22"/>
        </w:rPr>
        <w:t>” and “modern</w:t>
      </w:r>
      <w:r>
        <w:rPr>
          <w:sz w:val="22"/>
          <w:szCs w:val="22"/>
        </w:rPr>
        <w:t>ist</w:t>
      </w:r>
      <w:r w:rsidRPr="001132B9">
        <w:rPr>
          <w:sz w:val="22"/>
          <w:szCs w:val="22"/>
        </w:rPr>
        <w:t>” as the candidate interpretations of Barolo and Barbaresco winemaking. However, they note that some audience members, notably the critics, identify three possible styles in which each wine label can be produced – “traditional</w:t>
      </w:r>
      <w:r>
        <w:rPr>
          <w:sz w:val="22"/>
          <w:szCs w:val="22"/>
        </w:rPr>
        <w:t>ist</w:t>
      </w:r>
      <w:r w:rsidRPr="001132B9">
        <w:rPr>
          <w:sz w:val="22"/>
          <w:szCs w:val="22"/>
        </w:rPr>
        <w:t>,” “modern</w:t>
      </w:r>
      <w:r>
        <w:rPr>
          <w:sz w:val="22"/>
          <w:szCs w:val="22"/>
        </w:rPr>
        <w:t>ist</w:t>
      </w:r>
      <w:r w:rsidRPr="001132B9">
        <w:rPr>
          <w:sz w:val="22"/>
          <w:szCs w:val="22"/>
        </w:rPr>
        <w:t xml:space="preserve">” and a hybrid labeled “international” that mixes </w:t>
      </w:r>
      <w:r w:rsidRPr="001132B9">
        <w:rPr>
          <w:i/>
          <w:sz w:val="22"/>
          <w:szCs w:val="22"/>
        </w:rPr>
        <w:t>botti</w:t>
      </w:r>
      <w:r w:rsidRPr="001132B9">
        <w:rPr>
          <w:sz w:val="22"/>
          <w:szCs w:val="22"/>
        </w:rPr>
        <w:t xml:space="preserve"> and </w:t>
      </w:r>
      <w:r w:rsidRPr="001132B9">
        <w:rPr>
          <w:i/>
          <w:sz w:val="22"/>
          <w:szCs w:val="22"/>
        </w:rPr>
        <w:t>barriques</w:t>
      </w:r>
      <w:r w:rsidRPr="001132B9">
        <w:rPr>
          <w:sz w:val="22"/>
          <w:szCs w:val="22"/>
        </w:rPr>
        <w:t xml:space="preserve"> – instead of two. Our study focuses on modeling defection rates from the “traditional” category and is concerned with the categorization as seen by the producers. For “traditional” producers the crucial marker is the sole use of </w:t>
      </w:r>
      <w:r w:rsidRPr="001132B9">
        <w:rPr>
          <w:i/>
          <w:sz w:val="22"/>
          <w:szCs w:val="22"/>
        </w:rPr>
        <w:t>botti</w:t>
      </w:r>
      <w:r w:rsidRPr="001132B9">
        <w:rPr>
          <w:sz w:val="22"/>
          <w:szCs w:val="22"/>
        </w:rPr>
        <w:t xml:space="preserve"> versus everything else, so they tend to have a more simplified conception of the field in which only two categories operate. Consequently, we follow this account in our analysis. </w:t>
      </w:r>
    </w:p>
  </w:endnote>
  <w:endnote w:id="4">
    <w:p w:rsidR="004A4290" w:rsidRPr="001132B9" w:rsidRDefault="004A4290" w:rsidP="00570522">
      <w:pPr>
        <w:pStyle w:val="EndnoteText"/>
        <w:spacing w:line="480" w:lineRule="auto"/>
        <w:rPr>
          <w:sz w:val="22"/>
          <w:szCs w:val="22"/>
        </w:rPr>
      </w:pPr>
      <w:r w:rsidRPr="001132B9">
        <w:rPr>
          <w:rStyle w:val="EndnoteReference"/>
          <w:sz w:val="22"/>
          <w:szCs w:val="22"/>
        </w:rPr>
        <w:endnoteRef/>
      </w:r>
      <w:r w:rsidRPr="001132B9">
        <w:rPr>
          <w:sz w:val="22"/>
          <w:szCs w:val="22"/>
        </w:rPr>
        <w:t xml:space="preserve"> We use the quality rating</w:t>
      </w:r>
      <w:r>
        <w:rPr>
          <w:sz w:val="22"/>
          <w:szCs w:val="22"/>
        </w:rPr>
        <w:t>s</w:t>
      </w:r>
      <w:r w:rsidRPr="001132B9">
        <w:rPr>
          <w:sz w:val="22"/>
          <w:szCs w:val="22"/>
        </w:rPr>
        <w:t xml:space="preserve"> assigned by the </w:t>
      </w:r>
      <w:r w:rsidRPr="001132B9">
        <w:rPr>
          <w:i/>
          <w:sz w:val="22"/>
          <w:szCs w:val="22"/>
        </w:rPr>
        <w:t>Wine Advocate</w:t>
      </w:r>
      <w:r w:rsidRPr="001132B9">
        <w:rPr>
          <w:sz w:val="22"/>
          <w:szCs w:val="22"/>
        </w:rPr>
        <w:t xml:space="preserve"> magazine to wines produc</w:t>
      </w:r>
      <w:r>
        <w:rPr>
          <w:sz w:val="22"/>
          <w:szCs w:val="22"/>
        </w:rPr>
        <w:t xml:space="preserve">ed in Piedmont in each vintage </w:t>
      </w:r>
      <w:r w:rsidRPr="001132B9">
        <w:rPr>
          <w:sz w:val="22"/>
          <w:szCs w:val="22"/>
        </w:rPr>
        <w:t>(http://www.erobertparker.com). The rating</w:t>
      </w:r>
      <w:r>
        <w:rPr>
          <w:sz w:val="22"/>
          <w:szCs w:val="22"/>
        </w:rPr>
        <w:t>s</w:t>
      </w:r>
      <w:r w:rsidRPr="001132B9">
        <w:rPr>
          <w:sz w:val="22"/>
          <w:szCs w:val="22"/>
        </w:rPr>
        <w:t xml:space="preserve"> </w:t>
      </w:r>
      <w:r>
        <w:rPr>
          <w:sz w:val="22"/>
          <w:szCs w:val="22"/>
        </w:rPr>
        <w:t>are</w:t>
      </w:r>
      <w:r w:rsidRPr="001132B9">
        <w:rPr>
          <w:sz w:val="22"/>
          <w:szCs w:val="22"/>
        </w:rPr>
        <w:t xml:space="preserve"> expressed using a 100 point scale ranging from 50 (appalling vintage) to 100 (extraordinary vintage).</w:t>
      </w:r>
    </w:p>
  </w:endnote>
  <w:endnote w:id="5">
    <w:p w:rsidR="004A4290" w:rsidRPr="001132B9" w:rsidRDefault="004A4290" w:rsidP="00570522">
      <w:pPr>
        <w:spacing w:line="480" w:lineRule="auto"/>
        <w:rPr>
          <w:sz w:val="22"/>
          <w:szCs w:val="22"/>
        </w:rPr>
      </w:pPr>
      <w:r w:rsidRPr="001132B9">
        <w:rPr>
          <w:rStyle w:val="EndnoteReference"/>
          <w:sz w:val="22"/>
          <w:szCs w:val="22"/>
        </w:rPr>
        <w:endnoteRef/>
      </w:r>
      <w:r w:rsidRPr="001132B9">
        <w:rPr>
          <w:sz w:val="22"/>
          <w:szCs w:val="22"/>
        </w:rPr>
        <w:t xml:space="preserve"> We examined the issue of heterogeneity within the “traditionalist” category with available data in another (indirect) way. In our telephone survey we asked producers if they used practices that can be viewed broadly as non-traditional, such as the use of rotofermentor machines (spinning, horizontal tanks that help mixing the juice and skins when the layer of grape skins (cap) rises to the surface of red wine during fermentation). We calculated a </w:t>
      </w:r>
      <w:r>
        <w:rPr>
          <w:sz w:val="22"/>
          <w:szCs w:val="22"/>
        </w:rPr>
        <w:t>dummy</w:t>
      </w:r>
      <w:r w:rsidRPr="001132B9">
        <w:rPr>
          <w:sz w:val="22"/>
          <w:szCs w:val="22"/>
        </w:rPr>
        <w:t xml:space="preserve"> for producers that ever adopted rotofermentor machines and zero otherwise. In unreported analyses we added this variable to the specification of Model 2 and found that (i) it has a positive (but statistically non significant) effect on the rate of defection from tradition (ii) our other findings are unaffected, and (iii) the model fit does not improve significantly). </w:t>
      </w:r>
    </w:p>
  </w:endnote>
  <w:endnote w:id="6">
    <w:p w:rsidR="004A4290" w:rsidRPr="009D6E84" w:rsidRDefault="004A4290" w:rsidP="00570522">
      <w:pPr>
        <w:pStyle w:val="EndnoteText"/>
        <w:spacing w:line="480" w:lineRule="auto"/>
        <w:rPr>
          <w:sz w:val="24"/>
          <w:szCs w:val="24"/>
        </w:rPr>
      </w:pPr>
      <w:r w:rsidRPr="001132B9">
        <w:rPr>
          <w:rStyle w:val="EndnoteReference"/>
          <w:sz w:val="22"/>
          <w:szCs w:val="22"/>
        </w:rPr>
        <w:endnoteRef/>
      </w:r>
      <w:r w:rsidRPr="001132B9">
        <w:rPr>
          <w:sz w:val="22"/>
          <w:szCs w:val="22"/>
        </w:rPr>
        <w:t xml:space="preserve"> Out of the sixty producers, forty three began as “traditionalists”, thirty-two of which never defected and eleven did. Seventeen producers started as “modernists”. </w:t>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Garamond">
    <w:altName w:val="Didot"/>
    <w:panose1 w:val="02020404030301010803"/>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VIPZZ+AGaramondPro-Regular">
    <w:altName w:val="Garamond Pro"/>
    <w:panose1 w:val="00000000000000000000"/>
    <w:charset w:val="00"/>
    <w:family w:val="roman"/>
    <w:notTrueType/>
    <w:pitch w:val="default"/>
    <w:sig w:usb0="00000003" w:usb1="00000000" w:usb2="00000000" w:usb3="00000000" w:csb0="00000001" w:csb1="00000000"/>
  </w:font>
  <w:font w:name="Times New Roman Italic">
    <w:panose1 w:val="02020503050405090304"/>
    <w:charset w:val="00"/>
    <w:family w:val="auto"/>
    <w:pitch w:val="variable"/>
    <w:sig w:usb0="00000003" w:usb1="00000000" w:usb2="00000000" w:usb3="00000000" w:csb0="00000001" w:csb1="00000000"/>
  </w:font>
  <w:font w:name="Calibri">
    <w:panose1 w:val="020F0502020204030204"/>
    <w:charset w:val="4D"/>
    <w:family w:val="roman"/>
    <w:notTrueType/>
    <w:pitch w:val="default"/>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Cambria">
    <w:altName w:val="Times New Roman"/>
    <w:panose1 w:val="02040503050406030204"/>
    <w:charset w:val="4D"/>
    <w:family w:val="roman"/>
    <w:notTrueType/>
    <w:pitch w:val="default"/>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Default="00463E10" w:rsidP="00570522">
    <w:pPr>
      <w:pStyle w:val="Footer"/>
      <w:framePr w:wrap="around" w:vAnchor="text" w:hAnchor="margin" w:xAlign="right" w:y="1"/>
      <w:rPr>
        <w:rStyle w:val="PageNumber"/>
      </w:rPr>
    </w:pPr>
    <w:r>
      <w:rPr>
        <w:rStyle w:val="PageNumber"/>
      </w:rPr>
      <w:fldChar w:fldCharType="begin"/>
    </w:r>
    <w:r w:rsidR="004A4290">
      <w:rPr>
        <w:rStyle w:val="PageNumber"/>
      </w:rPr>
      <w:instrText xml:space="preserve">PAGE  </w:instrText>
    </w:r>
    <w:r>
      <w:rPr>
        <w:rStyle w:val="PageNumber"/>
      </w:rPr>
      <w:fldChar w:fldCharType="end"/>
    </w:r>
  </w:p>
  <w:p w:rsidR="004A4290" w:rsidRDefault="004A4290" w:rsidP="00570522">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Default="00463E10" w:rsidP="00570522">
    <w:pPr>
      <w:pStyle w:val="Footer"/>
      <w:framePr w:wrap="around" w:vAnchor="text" w:hAnchor="margin" w:xAlign="right" w:y="1"/>
      <w:rPr>
        <w:rStyle w:val="PageNumber"/>
      </w:rPr>
    </w:pPr>
    <w:r>
      <w:rPr>
        <w:rStyle w:val="PageNumber"/>
      </w:rPr>
      <w:fldChar w:fldCharType="begin"/>
    </w:r>
    <w:r w:rsidR="004A4290">
      <w:rPr>
        <w:rStyle w:val="PageNumber"/>
      </w:rPr>
      <w:instrText xml:space="preserve">PAGE  </w:instrText>
    </w:r>
    <w:r>
      <w:rPr>
        <w:rStyle w:val="PageNumber"/>
      </w:rPr>
      <w:fldChar w:fldCharType="separate"/>
    </w:r>
    <w:r w:rsidR="004A4290">
      <w:rPr>
        <w:rStyle w:val="PageNumber"/>
        <w:noProof/>
      </w:rPr>
      <w:t>2</w:t>
    </w:r>
    <w:r>
      <w:rPr>
        <w:rStyle w:val="PageNumber"/>
      </w:rPr>
      <w:fldChar w:fldCharType="end"/>
    </w:r>
  </w:p>
  <w:p w:rsidR="004A4290" w:rsidRPr="001F67C5" w:rsidRDefault="004A4290" w:rsidP="00570522">
    <w:pPr>
      <w:pStyle w:val="Footer"/>
      <w:ind w:right="360"/>
      <w:jc w:val="right"/>
      <w:rPr>
        <w:sz w:val="22"/>
        <w:szCs w:val="22"/>
      </w:rPr>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Default="00463E10" w:rsidP="00570522">
    <w:pPr>
      <w:pStyle w:val="Footer"/>
      <w:framePr w:wrap="around" w:vAnchor="text" w:hAnchor="margin" w:xAlign="right" w:y="1"/>
      <w:rPr>
        <w:rStyle w:val="PageNumber"/>
      </w:rPr>
    </w:pPr>
    <w:r>
      <w:rPr>
        <w:rStyle w:val="PageNumber"/>
      </w:rPr>
      <w:fldChar w:fldCharType="begin"/>
    </w:r>
    <w:r w:rsidR="004A4290">
      <w:rPr>
        <w:rStyle w:val="PageNumber"/>
      </w:rPr>
      <w:instrText xml:space="preserve">PAGE  </w:instrText>
    </w:r>
    <w:r>
      <w:rPr>
        <w:rStyle w:val="PageNumber"/>
      </w:rPr>
      <w:fldChar w:fldCharType="end"/>
    </w:r>
  </w:p>
  <w:p w:rsidR="004A4290" w:rsidRDefault="004A4290" w:rsidP="00570522">
    <w:pPr>
      <w:pStyle w:val="Footer"/>
      <w:ind w:right="360"/>
    </w:pPr>
  </w:p>
</w:ftr>
</file>

<file path=word/footer4.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Pr="00A127F6" w:rsidRDefault="00463E10" w:rsidP="00570522">
    <w:pPr>
      <w:pStyle w:val="Footer"/>
      <w:framePr w:wrap="around" w:vAnchor="text" w:hAnchor="margin" w:xAlign="right" w:y="1"/>
      <w:rPr>
        <w:rStyle w:val="PageNumber"/>
      </w:rPr>
    </w:pPr>
    <w:r w:rsidRPr="00A127F6">
      <w:rPr>
        <w:rStyle w:val="PageNumber"/>
        <w:sz w:val="22"/>
        <w:szCs w:val="22"/>
      </w:rPr>
      <w:fldChar w:fldCharType="begin"/>
    </w:r>
    <w:r w:rsidR="004A4290" w:rsidRPr="00A127F6">
      <w:rPr>
        <w:rStyle w:val="PageNumber"/>
        <w:sz w:val="22"/>
        <w:szCs w:val="22"/>
      </w:rPr>
      <w:instrText xml:space="preserve">PAGE  </w:instrText>
    </w:r>
    <w:r w:rsidRPr="00A127F6">
      <w:rPr>
        <w:rStyle w:val="PageNumber"/>
        <w:sz w:val="22"/>
        <w:szCs w:val="22"/>
      </w:rPr>
      <w:fldChar w:fldCharType="separate"/>
    </w:r>
    <w:r w:rsidR="00DD69BB">
      <w:rPr>
        <w:rStyle w:val="PageNumber"/>
        <w:noProof/>
        <w:sz w:val="22"/>
        <w:szCs w:val="22"/>
      </w:rPr>
      <w:t>1</w:t>
    </w:r>
    <w:r w:rsidRPr="00A127F6">
      <w:rPr>
        <w:rStyle w:val="PageNumber"/>
        <w:sz w:val="22"/>
        <w:szCs w:val="22"/>
      </w:rPr>
      <w:fldChar w:fldCharType="end"/>
    </w:r>
  </w:p>
  <w:p w:rsidR="004A4290" w:rsidRPr="001F67C5" w:rsidRDefault="004A4290" w:rsidP="00570522">
    <w:pPr>
      <w:pStyle w:val="Footer"/>
      <w:ind w:right="360"/>
      <w:jc w:val="right"/>
      <w:rPr>
        <w:sz w:val="22"/>
        <w:szCs w:val="22"/>
      </w:rPr>
    </w:pPr>
  </w:p>
</w:ftr>
</file>

<file path=word/footer5.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Default="00463E10" w:rsidP="00570522">
    <w:pPr>
      <w:pStyle w:val="Footer"/>
      <w:framePr w:wrap="around" w:vAnchor="text" w:hAnchor="margin" w:xAlign="right" w:y="1"/>
      <w:rPr>
        <w:rStyle w:val="PageNumber"/>
      </w:rPr>
    </w:pPr>
    <w:r>
      <w:rPr>
        <w:rStyle w:val="PageNumber"/>
      </w:rPr>
      <w:fldChar w:fldCharType="begin"/>
    </w:r>
    <w:r w:rsidR="004A4290">
      <w:rPr>
        <w:rStyle w:val="PageNumber"/>
      </w:rPr>
      <w:instrText xml:space="preserve">PAGE  </w:instrText>
    </w:r>
    <w:r>
      <w:rPr>
        <w:rStyle w:val="PageNumber"/>
      </w:rPr>
      <w:fldChar w:fldCharType="end"/>
    </w:r>
  </w:p>
  <w:p w:rsidR="004A4290" w:rsidRDefault="004A4290" w:rsidP="00570522">
    <w:pPr>
      <w:pStyle w:val="Footer"/>
      <w:ind w:right="360"/>
    </w:pPr>
  </w:p>
</w:ftr>
</file>

<file path=word/footer6.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90" w:rsidRDefault="00463E10" w:rsidP="00570522">
    <w:pPr>
      <w:pStyle w:val="Footer"/>
      <w:framePr w:wrap="around" w:vAnchor="text" w:hAnchor="margin" w:xAlign="right" w:y="1"/>
      <w:rPr>
        <w:rStyle w:val="PageNumber"/>
      </w:rPr>
    </w:pPr>
    <w:r>
      <w:rPr>
        <w:rStyle w:val="PageNumber"/>
      </w:rPr>
      <w:fldChar w:fldCharType="begin"/>
    </w:r>
    <w:r w:rsidR="004A4290">
      <w:rPr>
        <w:rStyle w:val="PageNumber"/>
      </w:rPr>
      <w:instrText xml:space="preserve">PAGE  </w:instrText>
    </w:r>
    <w:r>
      <w:rPr>
        <w:rStyle w:val="PageNumber"/>
      </w:rPr>
      <w:fldChar w:fldCharType="separate"/>
    </w:r>
    <w:r w:rsidR="00DD69BB">
      <w:rPr>
        <w:rStyle w:val="PageNumber"/>
        <w:noProof/>
      </w:rPr>
      <w:t>39</w:t>
    </w:r>
    <w:r>
      <w:rPr>
        <w:rStyle w:val="PageNumber"/>
      </w:rPr>
      <w:fldChar w:fldCharType="end"/>
    </w:r>
  </w:p>
  <w:p w:rsidR="004A4290" w:rsidRPr="001F67C5" w:rsidRDefault="004A4290" w:rsidP="00570522">
    <w:pPr>
      <w:pStyle w:val="Footer"/>
      <w:ind w:right="360"/>
      <w:jc w:val="right"/>
      <w:rPr>
        <w:sz w:val="22"/>
        <w:szCs w:val="22"/>
      </w:rP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DF4" w:rsidRDefault="00461DF4">
      <w:r>
        <w:separator/>
      </w:r>
    </w:p>
  </w:footnote>
  <w:footnote w:type="continuationSeparator" w:id="0">
    <w:p w:rsidR="00461DF4" w:rsidRDefault="00461DF4">
      <w:r>
        <w:continuationSeparator/>
      </w:r>
    </w:p>
  </w:footnote>
  <w:footnote w:id="1">
    <w:p w:rsidR="004A4290" w:rsidRPr="00BF7E22" w:rsidRDefault="004A4290" w:rsidP="00570522">
      <w:pPr>
        <w:pStyle w:val="FootnoteText"/>
        <w:spacing w:line="480" w:lineRule="auto"/>
        <w:jc w:val="left"/>
        <w:rPr>
          <w:sz w:val="24"/>
          <w:szCs w:val="24"/>
        </w:rPr>
      </w:pPr>
      <w:r w:rsidRPr="00DB6674">
        <w:rPr>
          <w:rStyle w:val="FootnoteReference"/>
          <w:sz w:val="22"/>
          <w:szCs w:val="22"/>
        </w:rPr>
        <w:footnoteRef/>
      </w:r>
      <w:r w:rsidRPr="00DB6674">
        <w:rPr>
          <w:sz w:val="22"/>
          <w:szCs w:val="22"/>
        </w:rPr>
        <w:t xml:space="preserve"> </w:t>
      </w:r>
      <w:r w:rsidRPr="00675FA6">
        <w:rPr>
          <w:sz w:val="22"/>
          <w:szCs w:val="22"/>
          <w:lang w:val="en-US"/>
        </w:rPr>
        <w:t xml:space="preserve">We are grateful to Christophe Boone, </w:t>
      </w:r>
      <w:r w:rsidRPr="00675FA6">
        <w:rPr>
          <w:bCs/>
          <w:sz w:val="22"/>
          <w:szCs w:val="22"/>
          <w:lang w:val="en-US"/>
        </w:rPr>
        <w:t xml:space="preserve">Glenn Carroll, Greta Hsu, </w:t>
      </w:r>
      <w:r w:rsidRPr="00675FA6">
        <w:rPr>
          <w:sz w:val="22"/>
          <w:szCs w:val="22"/>
          <w:lang w:val="en-US"/>
        </w:rPr>
        <w:t>Özgecan Koçak</w:t>
      </w:r>
      <w:r w:rsidRPr="00675FA6">
        <w:rPr>
          <w:bCs/>
          <w:sz w:val="22"/>
          <w:szCs w:val="22"/>
          <w:lang w:val="en-US"/>
        </w:rPr>
        <w:t>, Ming Leung, Susan Olzak, Fabrizio Perretti,</w:t>
      </w:r>
      <w:r>
        <w:rPr>
          <w:bCs/>
          <w:sz w:val="22"/>
          <w:szCs w:val="22"/>
          <w:lang w:val="en-US"/>
        </w:rPr>
        <w:t xml:space="preserve"> </w:t>
      </w:r>
      <w:r w:rsidRPr="00675FA6">
        <w:rPr>
          <w:sz w:val="22"/>
          <w:szCs w:val="22"/>
          <w:lang w:val="en-US"/>
        </w:rPr>
        <w:t>László Pólos</w:t>
      </w:r>
      <w:r w:rsidRPr="00675FA6">
        <w:rPr>
          <w:bCs/>
          <w:sz w:val="22"/>
          <w:szCs w:val="22"/>
          <w:lang w:val="en-US"/>
        </w:rPr>
        <w:t xml:space="preserve"> Peter Roberts, and </w:t>
      </w:r>
      <w:r w:rsidRPr="00675FA6">
        <w:rPr>
          <w:sz w:val="22"/>
          <w:szCs w:val="22"/>
          <w:lang w:val="en-US"/>
        </w:rPr>
        <w:t>to seminar participants</w:t>
      </w:r>
      <w:r>
        <w:rPr>
          <w:sz w:val="22"/>
          <w:szCs w:val="22"/>
          <w:lang w:val="en-US"/>
        </w:rPr>
        <w:t xml:space="preserve"> at Stanford University, Durham </w:t>
      </w:r>
      <w:r w:rsidRPr="00675FA6">
        <w:rPr>
          <w:sz w:val="22"/>
          <w:szCs w:val="22"/>
          <w:lang w:val="en-US"/>
        </w:rPr>
        <w:t>University, MIT, University of Wisconsin-Madison, Sabancı University, University of California, Davis, and the members of the Nagymaros Group for guidance and feedback. The Stanford Graduate School of Business, EntER Bocconi, and the Durham Business School provided financial support.</w:t>
      </w:r>
      <w:r w:rsidRPr="00675FA6">
        <w:rPr>
          <w:b/>
          <w:sz w:val="22"/>
          <w:szCs w:val="22"/>
          <w:lang w:val="en-US"/>
        </w:rPr>
        <w:t xml:space="preserve"> </w:t>
      </w:r>
      <w:r w:rsidRPr="00675FA6">
        <w:rPr>
          <w:bCs/>
          <w:sz w:val="22"/>
          <w:szCs w:val="22"/>
          <w:lang w:val="en-US"/>
        </w:rPr>
        <w:t xml:space="preserve">Agnese Orlandi and </w:t>
      </w:r>
      <w:r w:rsidRPr="00675FA6">
        <w:rPr>
          <w:sz w:val="22"/>
          <w:szCs w:val="22"/>
          <w:lang w:val="en-US"/>
        </w:rPr>
        <w:t>Elena Perondi</w:t>
      </w:r>
      <w:r w:rsidRPr="00675FA6">
        <w:rPr>
          <w:bCs/>
          <w:sz w:val="22"/>
          <w:szCs w:val="22"/>
          <w:lang w:val="en-US"/>
        </w:rPr>
        <w:t xml:space="preserve"> provided able research assistance. Finally, we thank our informants for their willingness to spend time with us and for allowing us to quote them by name.</w:t>
      </w:r>
    </w:p>
  </w:footnote>
  <w:footnote w:id="2">
    <w:p w:rsidR="004A4290" w:rsidRPr="00BF7E22" w:rsidRDefault="004A4290" w:rsidP="00570522">
      <w:pPr>
        <w:pStyle w:val="FootnoteText"/>
        <w:spacing w:line="480" w:lineRule="auto"/>
        <w:jc w:val="left"/>
        <w:rPr>
          <w:sz w:val="24"/>
          <w:szCs w:val="24"/>
        </w:rPr>
      </w:pPr>
      <w:r w:rsidRPr="00DB6674">
        <w:rPr>
          <w:rStyle w:val="FootnoteReference"/>
          <w:sz w:val="22"/>
          <w:szCs w:val="22"/>
        </w:rPr>
        <w:footnoteRef/>
      </w:r>
      <w:r w:rsidRPr="00BF7E22">
        <w:rPr>
          <w:sz w:val="24"/>
          <w:szCs w:val="24"/>
        </w:rPr>
        <w:t xml:space="preserve"> </w:t>
      </w:r>
      <w:r w:rsidRPr="00DB6674">
        <w:rPr>
          <w:sz w:val="22"/>
          <w:szCs w:val="22"/>
        </w:rPr>
        <w:t xml:space="preserve">Corresponding author: Emory University, Goizueta Business School, 1300 Clifton Road NE, Atlanta, GA, 30322; (p) 404-727-1412; </w:t>
      </w:r>
      <w:hyperlink r:id="rId1" w:history="1">
        <w:r w:rsidRPr="00A96532">
          <w:rPr>
            <w:rStyle w:val="Hyperlink"/>
            <w:sz w:val="22"/>
            <w:szCs w:val="22"/>
          </w:rPr>
          <w:t>Giacomo_Negro@bus.emory.edu</w:t>
        </w:r>
      </w:hyperlink>
      <w:r>
        <w:rPr>
          <w:sz w:val="22"/>
          <w:szCs w:val="22"/>
        </w:rPr>
        <w:t xml:space="preserve"> </w:t>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0E2AD4B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FFFFFFFE"/>
    <w:multiLevelType w:val="singleLevel"/>
    <w:tmpl w:val="B622BD02"/>
    <w:lvl w:ilvl="0">
      <w:numFmt w:val="bullet"/>
      <w:lvlText w:val="*"/>
      <w:lvlJc w:val="left"/>
    </w:lvl>
  </w:abstractNum>
  <w:abstractNum w:abstractNumId="2">
    <w:nsid w:val="05610277"/>
    <w:multiLevelType w:val="hybridMultilevel"/>
    <w:tmpl w:val="E8C0CF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0919E0"/>
    <w:multiLevelType w:val="hybridMultilevel"/>
    <w:tmpl w:val="D68C51DA"/>
    <w:lvl w:ilvl="0" w:tplc="B3405174">
      <w:start w:val="1"/>
      <w:numFmt w:val="decimal"/>
      <w:lvlText w:val="%1."/>
      <w:lvlJc w:val="left"/>
      <w:pPr>
        <w:tabs>
          <w:tab w:val="num" w:pos="720"/>
        </w:tabs>
        <w:ind w:left="720" w:hanging="360"/>
      </w:pPr>
    </w:lvl>
    <w:lvl w:ilvl="1" w:tplc="3DCAE5E6" w:tentative="1">
      <w:start w:val="1"/>
      <w:numFmt w:val="decimal"/>
      <w:lvlText w:val="%2."/>
      <w:lvlJc w:val="left"/>
      <w:pPr>
        <w:tabs>
          <w:tab w:val="num" w:pos="1440"/>
        </w:tabs>
        <w:ind w:left="1440" w:hanging="360"/>
      </w:pPr>
    </w:lvl>
    <w:lvl w:ilvl="2" w:tplc="4912C0E2" w:tentative="1">
      <w:start w:val="1"/>
      <w:numFmt w:val="decimal"/>
      <w:lvlText w:val="%3."/>
      <w:lvlJc w:val="left"/>
      <w:pPr>
        <w:tabs>
          <w:tab w:val="num" w:pos="2160"/>
        </w:tabs>
        <w:ind w:left="2160" w:hanging="360"/>
      </w:pPr>
    </w:lvl>
    <w:lvl w:ilvl="3" w:tplc="5742D66A">
      <w:start w:val="1"/>
      <w:numFmt w:val="decimal"/>
      <w:lvlText w:val="%4."/>
      <w:lvlJc w:val="left"/>
      <w:pPr>
        <w:tabs>
          <w:tab w:val="num" w:pos="2880"/>
        </w:tabs>
        <w:ind w:left="2880" w:hanging="360"/>
      </w:pPr>
    </w:lvl>
    <w:lvl w:ilvl="4" w:tplc="30187A7C" w:tentative="1">
      <w:start w:val="1"/>
      <w:numFmt w:val="decimal"/>
      <w:lvlText w:val="%5."/>
      <w:lvlJc w:val="left"/>
      <w:pPr>
        <w:tabs>
          <w:tab w:val="num" w:pos="3600"/>
        </w:tabs>
        <w:ind w:left="3600" w:hanging="360"/>
      </w:pPr>
    </w:lvl>
    <w:lvl w:ilvl="5" w:tplc="84648F12" w:tentative="1">
      <w:start w:val="1"/>
      <w:numFmt w:val="decimal"/>
      <w:lvlText w:val="%6."/>
      <w:lvlJc w:val="left"/>
      <w:pPr>
        <w:tabs>
          <w:tab w:val="num" w:pos="4320"/>
        </w:tabs>
        <w:ind w:left="4320" w:hanging="360"/>
      </w:pPr>
    </w:lvl>
    <w:lvl w:ilvl="6" w:tplc="43A696F8" w:tentative="1">
      <w:start w:val="1"/>
      <w:numFmt w:val="decimal"/>
      <w:lvlText w:val="%7."/>
      <w:lvlJc w:val="left"/>
      <w:pPr>
        <w:tabs>
          <w:tab w:val="num" w:pos="5040"/>
        </w:tabs>
        <w:ind w:left="5040" w:hanging="360"/>
      </w:pPr>
    </w:lvl>
    <w:lvl w:ilvl="7" w:tplc="47D8A7C4" w:tentative="1">
      <w:start w:val="1"/>
      <w:numFmt w:val="decimal"/>
      <w:lvlText w:val="%8."/>
      <w:lvlJc w:val="left"/>
      <w:pPr>
        <w:tabs>
          <w:tab w:val="num" w:pos="5760"/>
        </w:tabs>
        <w:ind w:left="5760" w:hanging="360"/>
      </w:pPr>
    </w:lvl>
    <w:lvl w:ilvl="8" w:tplc="8B6AD12E" w:tentative="1">
      <w:start w:val="1"/>
      <w:numFmt w:val="decimal"/>
      <w:lvlText w:val="%9."/>
      <w:lvlJc w:val="left"/>
      <w:pPr>
        <w:tabs>
          <w:tab w:val="num" w:pos="6480"/>
        </w:tabs>
        <w:ind w:left="6480" w:hanging="360"/>
      </w:pPr>
    </w:lvl>
  </w:abstractNum>
  <w:abstractNum w:abstractNumId="4">
    <w:nsid w:val="0E2F56AC"/>
    <w:multiLevelType w:val="hybridMultilevel"/>
    <w:tmpl w:val="B7E087FC"/>
    <w:lvl w:ilvl="0" w:tplc="501C93E2">
      <w:start w:val="1"/>
      <w:numFmt w:val="decimal"/>
      <w:lvlText w:val="%1."/>
      <w:lvlJc w:val="left"/>
      <w:pPr>
        <w:tabs>
          <w:tab w:val="num" w:pos="720"/>
        </w:tabs>
        <w:ind w:left="720" w:hanging="360"/>
      </w:pPr>
    </w:lvl>
    <w:lvl w:ilvl="1" w:tplc="E2FEABFA" w:tentative="1">
      <w:start w:val="1"/>
      <w:numFmt w:val="decimal"/>
      <w:lvlText w:val="%2."/>
      <w:lvlJc w:val="left"/>
      <w:pPr>
        <w:tabs>
          <w:tab w:val="num" w:pos="1440"/>
        </w:tabs>
        <w:ind w:left="1440" w:hanging="360"/>
      </w:pPr>
    </w:lvl>
    <w:lvl w:ilvl="2" w:tplc="43EE6438" w:tentative="1">
      <w:start w:val="1"/>
      <w:numFmt w:val="decimal"/>
      <w:lvlText w:val="%3."/>
      <w:lvlJc w:val="left"/>
      <w:pPr>
        <w:tabs>
          <w:tab w:val="num" w:pos="2160"/>
        </w:tabs>
        <w:ind w:left="2160" w:hanging="360"/>
      </w:pPr>
    </w:lvl>
    <w:lvl w:ilvl="3" w:tplc="1C08B576">
      <w:start w:val="1"/>
      <w:numFmt w:val="decimal"/>
      <w:lvlText w:val="%4."/>
      <w:lvlJc w:val="left"/>
      <w:pPr>
        <w:tabs>
          <w:tab w:val="num" w:pos="2880"/>
        </w:tabs>
        <w:ind w:left="2880" w:hanging="360"/>
      </w:pPr>
    </w:lvl>
    <w:lvl w:ilvl="4" w:tplc="1536247C" w:tentative="1">
      <w:start w:val="1"/>
      <w:numFmt w:val="decimal"/>
      <w:lvlText w:val="%5."/>
      <w:lvlJc w:val="left"/>
      <w:pPr>
        <w:tabs>
          <w:tab w:val="num" w:pos="3600"/>
        </w:tabs>
        <w:ind w:left="3600" w:hanging="360"/>
      </w:pPr>
    </w:lvl>
    <w:lvl w:ilvl="5" w:tplc="02223A66" w:tentative="1">
      <w:start w:val="1"/>
      <w:numFmt w:val="decimal"/>
      <w:lvlText w:val="%6."/>
      <w:lvlJc w:val="left"/>
      <w:pPr>
        <w:tabs>
          <w:tab w:val="num" w:pos="4320"/>
        </w:tabs>
        <w:ind w:left="4320" w:hanging="360"/>
      </w:pPr>
    </w:lvl>
    <w:lvl w:ilvl="6" w:tplc="C9541970" w:tentative="1">
      <w:start w:val="1"/>
      <w:numFmt w:val="decimal"/>
      <w:lvlText w:val="%7."/>
      <w:lvlJc w:val="left"/>
      <w:pPr>
        <w:tabs>
          <w:tab w:val="num" w:pos="5040"/>
        </w:tabs>
        <w:ind w:left="5040" w:hanging="360"/>
      </w:pPr>
    </w:lvl>
    <w:lvl w:ilvl="7" w:tplc="1E364630" w:tentative="1">
      <w:start w:val="1"/>
      <w:numFmt w:val="decimal"/>
      <w:lvlText w:val="%8."/>
      <w:lvlJc w:val="left"/>
      <w:pPr>
        <w:tabs>
          <w:tab w:val="num" w:pos="5760"/>
        </w:tabs>
        <w:ind w:left="5760" w:hanging="360"/>
      </w:pPr>
    </w:lvl>
    <w:lvl w:ilvl="8" w:tplc="2982E0D0" w:tentative="1">
      <w:start w:val="1"/>
      <w:numFmt w:val="decimal"/>
      <w:lvlText w:val="%9."/>
      <w:lvlJc w:val="left"/>
      <w:pPr>
        <w:tabs>
          <w:tab w:val="num" w:pos="6480"/>
        </w:tabs>
        <w:ind w:left="6480" w:hanging="360"/>
      </w:pPr>
    </w:lvl>
  </w:abstractNum>
  <w:abstractNum w:abstractNumId="5">
    <w:nsid w:val="23AF2B28"/>
    <w:multiLevelType w:val="hybridMultilevel"/>
    <w:tmpl w:val="521216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A8745D3"/>
    <w:multiLevelType w:val="hybridMultilevel"/>
    <w:tmpl w:val="036EDEF8"/>
    <w:lvl w:ilvl="0" w:tplc="73BEA2D2">
      <w:start w:val="1"/>
      <w:numFmt w:val="decimal"/>
      <w:lvlText w:val="%1."/>
      <w:lvlJc w:val="left"/>
      <w:pPr>
        <w:tabs>
          <w:tab w:val="num" w:pos="720"/>
        </w:tabs>
        <w:ind w:left="720" w:hanging="360"/>
      </w:pPr>
    </w:lvl>
    <w:lvl w:ilvl="1" w:tplc="D83E3D76" w:tentative="1">
      <w:start w:val="1"/>
      <w:numFmt w:val="decimal"/>
      <w:lvlText w:val="%2."/>
      <w:lvlJc w:val="left"/>
      <w:pPr>
        <w:tabs>
          <w:tab w:val="num" w:pos="1440"/>
        </w:tabs>
        <w:ind w:left="1440" w:hanging="360"/>
      </w:pPr>
    </w:lvl>
    <w:lvl w:ilvl="2" w:tplc="4AAACBA0" w:tentative="1">
      <w:start w:val="1"/>
      <w:numFmt w:val="decimal"/>
      <w:lvlText w:val="%3."/>
      <w:lvlJc w:val="left"/>
      <w:pPr>
        <w:tabs>
          <w:tab w:val="num" w:pos="2160"/>
        </w:tabs>
        <w:ind w:left="2160" w:hanging="360"/>
      </w:pPr>
    </w:lvl>
    <w:lvl w:ilvl="3" w:tplc="2D0A3BD6">
      <w:start w:val="1"/>
      <w:numFmt w:val="decimal"/>
      <w:lvlText w:val="%4."/>
      <w:lvlJc w:val="left"/>
      <w:pPr>
        <w:tabs>
          <w:tab w:val="num" w:pos="2880"/>
        </w:tabs>
        <w:ind w:left="2880" w:hanging="360"/>
      </w:pPr>
    </w:lvl>
    <w:lvl w:ilvl="4" w:tplc="05587484" w:tentative="1">
      <w:start w:val="1"/>
      <w:numFmt w:val="decimal"/>
      <w:lvlText w:val="%5."/>
      <w:lvlJc w:val="left"/>
      <w:pPr>
        <w:tabs>
          <w:tab w:val="num" w:pos="3600"/>
        </w:tabs>
        <w:ind w:left="3600" w:hanging="360"/>
      </w:pPr>
    </w:lvl>
    <w:lvl w:ilvl="5" w:tplc="56320E04" w:tentative="1">
      <w:start w:val="1"/>
      <w:numFmt w:val="decimal"/>
      <w:lvlText w:val="%6."/>
      <w:lvlJc w:val="left"/>
      <w:pPr>
        <w:tabs>
          <w:tab w:val="num" w:pos="4320"/>
        </w:tabs>
        <w:ind w:left="4320" w:hanging="360"/>
      </w:pPr>
    </w:lvl>
    <w:lvl w:ilvl="6" w:tplc="21D4334E" w:tentative="1">
      <w:start w:val="1"/>
      <w:numFmt w:val="decimal"/>
      <w:lvlText w:val="%7."/>
      <w:lvlJc w:val="left"/>
      <w:pPr>
        <w:tabs>
          <w:tab w:val="num" w:pos="5040"/>
        </w:tabs>
        <w:ind w:left="5040" w:hanging="360"/>
      </w:pPr>
    </w:lvl>
    <w:lvl w:ilvl="7" w:tplc="C2027542" w:tentative="1">
      <w:start w:val="1"/>
      <w:numFmt w:val="decimal"/>
      <w:lvlText w:val="%8."/>
      <w:lvlJc w:val="left"/>
      <w:pPr>
        <w:tabs>
          <w:tab w:val="num" w:pos="5760"/>
        </w:tabs>
        <w:ind w:left="5760" w:hanging="360"/>
      </w:pPr>
    </w:lvl>
    <w:lvl w:ilvl="8" w:tplc="CB5C0FC2" w:tentative="1">
      <w:start w:val="1"/>
      <w:numFmt w:val="decimal"/>
      <w:lvlText w:val="%9."/>
      <w:lvlJc w:val="left"/>
      <w:pPr>
        <w:tabs>
          <w:tab w:val="num" w:pos="6480"/>
        </w:tabs>
        <w:ind w:left="6480" w:hanging="360"/>
      </w:pPr>
    </w:lvl>
  </w:abstractNum>
  <w:abstractNum w:abstractNumId="7">
    <w:nsid w:val="2F5879BB"/>
    <w:multiLevelType w:val="multilevel"/>
    <w:tmpl w:val="BD74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7C50BB"/>
    <w:multiLevelType w:val="multilevel"/>
    <w:tmpl w:val="DDE2A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4F2E40"/>
    <w:multiLevelType w:val="hybridMultilevel"/>
    <w:tmpl w:val="047E9486"/>
    <w:lvl w:ilvl="0" w:tplc="4DA2967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44675994"/>
    <w:multiLevelType w:val="hybridMultilevel"/>
    <w:tmpl w:val="24DE9B8E"/>
    <w:lvl w:ilvl="0" w:tplc="E8943C1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4F802CB3"/>
    <w:multiLevelType w:val="hybridMultilevel"/>
    <w:tmpl w:val="A1E20B68"/>
    <w:lvl w:ilvl="0" w:tplc="6212C442">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771501D"/>
    <w:multiLevelType w:val="multilevel"/>
    <w:tmpl w:val="4BD23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DDD1F88"/>
    <w:multiLevelType w:val="hybridMultilevel"/>
    <w:tmpl w:val="3BCC6282"/>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A057EEB"/>
    <w:multiLevelType w:val="hybridMultilevel"/>
    <w:tmpl w:val="B7A81DBA"/>
    <w:lvl w:ilvl="0" w:tplc="DAAA3AF4">
      <w:start w:val="1"/>
      <w:numFmt w:val="decimal"/>
      <w:lvlText w:val="%1."/>
      <w:lvlJc w:val="left"/>
      <w:pPr>
        <w:tabs>
          <w:tab w:val="num" w:pos="720"/>
        </w:tabs>
        <w:ind w:left="720" w:hanging="360"/>
      </w:pPr>
    </w:lvl>
    <w:lvl w:ilvl="1" w:tplc="17509DE2" w:tentative="1">
      <w:start w:val="1"/>
      <w:numFmt w:val="decimal"/>
      <w:lvlText w:val="%2."/>
      <w:lvlJc w:val="left"/>
      <w:pPr>
        <w:tabs>
          <w:tab w:val="num" w:pos="1440"/>
        </w:tabs>
        <w:ind w:left="1440" w:hanging="360"/>
      </w:pPr>
    </w:lvl>
    <w:lvl w:ilvl="2" w:tplc="9140AE1C" w:tentative="1">
      <w:start w:val="1"/>
      <w:numFmt w:val="decimal"/>
      <w:lvlText w:val="%3."/>
      <w:lvlJc w:val="left"/>
      <w:pPr>
        <w:tabs>
          <w:tab w:val="num" w:pos="2160"/>
        </w:tabs>
        <w:ind w:left="2160" w:hanging="360"/>
      </w:pPr>
    </w:lvl>
    <w:lvl w:ilvl="3" w:tplc="EC10B942">
      <w:start w:val="1"/>
      <w:numFmt w:val="decimal"/>
      <w:lvlText w:val="%4."/>
      <w:lvlJc w:val="left"/>
      <w:pPr>
        <w:tabs>
          <w:tab w:val="num" w:pos="2880"/>
        </w:tabs>
        <w:ind w:left="2880" w:hanging="360"/>
      </w:pPr>
    </w:lvl>
    <w:lvl w:ilvl="4" w:tplc="9702A818" w:tentative="1">
      <w:start w:val="1"/>
      <w:numFmt w:val="decimal"/>
      <w:lvlText w:val="%5."/>
      <w:lvlJc w:val="left"/>
      <w:pPr>
        <w:tabs>
          <w:tab w:val="num" w:pos="3600"/>
        </w:tabs>
        <w:ind w:left="3600" w:hanging="360"/>
      </w:pPr>
    </w:lvl>
    <w:lvl w:ilvl="5" w:tplc="0CC674B2" w:tentative="1">
      <w:start w:val="1"/>
      <w:numFmt w:val="decimal"/>
      <w:lvlText w:val="%6."/>
      <w:lvlJc w:val="left"/>
      <w:pPr>
        <w:tabs>
          <w:tab w:val="num" w:pos="4320"/>
        </w:tabs>
        <w:ind w:left="4320" w:hanging="360"/>
      </w:pPr>
    </w:lvl>
    <w:lvl w:ilvl="6" w:tplc="72E405B6" w:tentative="1">
      <w:start w:val="1"/>
      <w:numFmt w:val="decimal"/>
      <w:lvlText w:val="%7."/>
      <w:lvlJc w:val="left"/>
      <w:pPr>
        <w:tabs>
          <w:tab w:val="num" w:pos="5040"/>
        </w:tabs>
        <w:ind w:left="5040" w:hanging="360"/>
      </w:pPr>
    </w:lvl>
    <w:lvl w:ilvl="7" w:tplc="9B1AE50E" w:tentative="1">
      <w:start w:val="1"/>
      <w:numFmt w:val="decimal"/>
      <w:lvlText w:val="%8."/>
      <w:lvlJc w:val="left"/>
      <w:pPr>
        <w:tabs>
          <w:tab w:val="num" w:pos="5760"/>
        </w:tabs>
        <w:ind w:left="5760" w:hanging="360"/>
      </w:pPr>
    </w:lvl>
    <w:lvl w:ilvl="8" w:tplc="FF80718E" w:tentative="1">
      <w:start w:val="1"/>
      <w:numFmt w:val="decimal"/>
      <w:lvlText w:val="%9."/>
      <w:lvlJc w:val="left"/>
      <w:pPr>
        <w:tabs>
          <w:tab w:val="num" w:pos="6480"/>
        </w:tabs>
        <w:ind w:left="6480" w:hanging="360"/>
      </w:pPr>
    </w:lvl>
  </w:abstractNum>
  <w:abstractNum w:abstractNumId="15">
    <w:nsid w:val="6B142554"/>
    <w:multiLevelType w:val="hybridMultilevel"/>
    <w:tmpl w:val="93163196"/>
    <w:lvl w:ilvl="0" w:tplc="CA5EFAFA">
      <w:start w:val="1"/>
      <w:numFmt w:val="decimal"/>
      <w:lvlText w:val="%1."/>
      <w:lvlJc w:val="left"/>
      <w:pPr>
        <w:tabs>
          <w:tab w:val="num" w:pos="720"/>
        </w:tabs>
        <w:ind w:left="720" w:hanging="360"/>
      </w:pPr>
    </w:lvl>
    <w:lvl w:ilvl="1" w:tplc="E12C1374" w:tentative="1">
      <w:start w:val="1"/>
      <w:numFmt w:val="decimal"/>
      <w:lvlText w:val="%2."/>
      <w:lvlJc w:val="left"/>
      <w:pPr>
        <w:tabs>
          <w:tab w:val="num" w:pos="1440"/>
        </w:tabs>
        <w:ind w:left="1440" w:hanging="360"/>
      </w:pPr>
    </w:lvl>
    <w:lvl w:ilvl="2" w:tplc="C6740D7C" w:tentative="1">
      <w:start w:val="1"/>
      <w:numFmt w:val="decimal"/>
      <w:lvlText w:val="%3."/>
      <w:lvlJc w:val="left"/>
      <w:pPr>
        <w:tabs>
          <w:tab w:val="num" w:pos="2160"/>
        </w:tabs>
        <w:ind w:left="2160" w:hanging="360"/>
      </w:pPr>
    </w:lvl>
    <w:lvl w:ilvl="3" w:tplc="B3F41732">
      <w:start w:val="1"/>
      <w:numFmt w:val="decimal"/>
      <w:lvlText w:val="%4."/>
      <w:lvlJc w:val="left"/>
      <w:pPr>
        <w:tabs>
          <w:tab w:val="num" w:pos="2880"/>
        </w:tabs>
        <w:ind w:left="2880" w:hanging="360"/>
      </w:pPr>
    </w:lvl>
    <w:lvl w:ilvl="4" w:tplc="50183C86" w:tentative="1">
      <w:start w:val="1"/>
      <w:numFmt w:val="decimal"/>
      <w:lvlText w:val="%5."/>
      <w:lvlJc w:val="left"/>
      <w:pPr>
        <w:tabs>
          <w:tab w:val="num" w:pos="3600"/>
        </w:tabs>
        <w:ind w:left="3600" w:hanging="360"/>
      </w:pPr>
    </w:lvl>
    <w:lvl w:ilvl="5" w:tplc="7284950A" w:tentative="1">
      <w:start w:val="1"/>
      <w:numFmt w:val="decimal"/>
      <w:lvlText w:val="%6."/>
      <w:lvlJc w:val="left"/>
      <w:pPr>
        <w:tabs>
          <w:tab w:val="num" w:pos="4320"/>
        </w:tabs>
        <w:ind w:left="4320" w:hanging="360"/>
      </w:pPr>
    </w:lvl>
    <w:lvl w:ilvl="6" w:tplc="0D804206" w:tentative="1">
      <w:start w:val="1"/>
      <w:numFmt w:val="decimal"/>
      <w:lvlText w:val="%7."/>
      <w:lvlJc w:val="left"/>
      <w:pPr>
        <w:tabs>
          <w:tab w:val="num" w:pos="5040"/>
        </w:tabs>
        <w:ind w:left="5040" w:hanging="360"/>
      </w:pPr>
    </w:lvl>
    <w:lvl w:ilvl="7" w:tplc="681461AE" w:tentative="1">
      <w:start w:val="1"/>
      <w:numFmt w:val="decimal"/>
      <w:lvlText w:val="%8."/>
      <w:lvlJc w:val="left"/>
      <w:pPr>
        <w:tabs>
          <w:tab w:val="num" w:pos="5760"/>
        </w:tabs>
        <w:ind w:left="5760" w:hanging="360"/>
      </w:pPr>
    </w:lvl>
    <w:lvl w:ilvl="8" w:tplc="A7B423E4" w:tentative="1">
      <w:start w:val="1"/>
      <w:numFmt w:val="decimal"/>
      <w:lvlText w:val="%9."/>
      <w:lvlJc w:val="left"/>
      <w:pPr>
        <w:tabs>
          <w:tab w:val="num" w:pos="6480"/>
        </w:tabs>
        <w:ind w:left="6480" w:hanging="360"/>
      </w:pPr>
    </w:lvl>
  </w:abstractNum>
  <w:abstractNum w:abstractNumId="16">
    <w:nsid w:val="7FEC5420"/>
    <w:multiLevelType w:val="hybridMultilevel"/>
    <w:tmpl w:val="3EB638E2"/>
    <w:lvl w:ilvl="0" w:tplc="9B04899C">
      <w:start w:val="1"/>
      <w:numFmt w:val="decimal"/>
      <w:lvlText w:val="%1."/>
      <w:lvlJc w:val="left"/>
      <w:pPr>
        <w:tabs>
          <w:tab w:val="num" w:pos="720"/>
        </w:tabs>
        <w:ind w:left="720" w:hanging="360"/>
      </w:pPr>
    </w:lvl>
    <w:lvl w:ilvl="1" w:tplc="986C01CE" w:tentative="1">
      <w:start w:val="1"/>
      <w:numFmt w:val="decimal"/>
      <w:lvlText w:val="%2."/>
      <w:lvlJc w:val="left"/>
      <w:pPr>
        <w:tabs>
          <w:tab w:val="num" w:pos="1440"/>
        </w:tabs>
        <w:ind w:left="1440" w:hanging="360"/>
      </w:pPr>
    </w:lvl>
    <w:lvl w:ilvl="2" w:tplc="BAE67CC6" w:tentative="1">
      <w:start w:val="1"/>
      <w:numFmt w:val="decimal"/>
      <w:lvlText w:val="%3."/>
      <w:lvlJc w:val="left"/>
      <w:pPr>
        <w:tabs>
          <w:tab w:val="num" w:pos="2160"/>
        </w:tabs>
        <w:ind w:left="2160" w:hanging="360"/>
      </w:pPr>
    </w:lvl>
    <w:lvl w:ilvl="3" w:tplc="5ACA5D68">
      <w:start w:val="1"/>
      <w:numFmt w:val="decimal"/>
      <w:lvlText w:val="%4."/>
      <w:lvlJc w:val="left"/>
      <w:pPr>
        <w:tabs>
          <w:tab w:val="num" w:pos="2880"/>
        </w:tabs>
        <w:ind w:left="2880" w:hanging="360"/>
      </w:pPr>
    </w:lvl>
    <w:lvl w:ilvl="4" w:tplc="D47AC988" w:tentative="1">
      <w:start w:val="1"/>
      <w:numFmt w:val="decimal"/>
      <w:lvlText w:val="%5."/>
      <w:lvlJc w:val="left"/>
      <w:pPr>
        <w:tabs>
          <w:tab w:val="num" w:pos="3600"/>
        </w:tabs>
        <w:ind w:left="3600" w:hanging="360"/>
      </w:pPr>
    </w:lvl>
    <w:lvl w:ilvl="5" w:tplc="EC006A2C" w:tentative="1">
      <w:start w:val="1"/>
      <w:numFmt w:val="decimal"/>
      <w:lvlText w:val="%6."/>
      <w:lvlJc w:val="left"/>
      <w:pPr>
        <w:tabs>
          <w:tab w:val="num" w:pos="4320"/>
        </w:tabs>
        <w:ind w:left="4320" w:hanging="360"/>
      </w:pPr>
    </w:lvl>
    <w:lvl w:ilvl="6" w:tplc="B29EDFEE" w:tentative="1">
      <w:start w:val="1"/>
      <w:numFmt w:val="decimal"/>
      <w:lvlText w:val="%7."/>
      <w:lvlJc w:val="left"/>
      <w:pPr>
        <w:tabs>
          <w:tab w:val="num" w:pos="5040"/>
        </w:tabs>
        <w:ind w:left="5040" w:hanging="360"/>
      </w:pPr>
    </w:lvl>
    <w:lvl w:ilvl="7" w:tplc="571069C6" w:tentative="1">
      <w:start w:val="1"/>
      <w:numFmt w:val="decimal"/>
      <w:lvlText w:val="%8."/>
      <w:lvlJc w:val="left"/>
      <w:pPr>
        <w:tabs>
          <w:tab w:val="num" w:pos="5760"/>
        </w:tabs>
        <w:ind w:left="5760" w:hanging="360"/>
      </w:pPr>
    </w:lvl>
    <w:lvl w:ilvl="8" w:tplc="5BBEF5F2" w:tentative="1">
      <w:start w:val="1"/>
      <w:numFmt w:val="decimal"/>
      <w:lvlText w:val="%9."/>
      <w:lvlJc w:val="left"/>
      <w:pPr>
        <w:tabs>
          <w:tab w:val="num" w:pos="6480"/>
        </w:tabs>
        <w:ind w:left="6480" w:hanging="360"/>
      </w:pPr>
    </w:lvl>
  </w:abstractNum>
  <w:num w:numId="1">
    <w:abstractNumId w:val="13"/>
  </w:num>
  <w:num w:numId="2">
    <w:abstractNumId w:val="10"/>
  </w:num>
  <w:num w:numId="3">
    <w:abstractNumId w:val="1"/>
    <w:lvlOverride w:ilvl="0">
      <w:lvl w:ilvl="0">
        <w:numFmt w:val="bullet"/>
        <w:lvlText w:val="-"/>
        <w:legacy w:legacy="1" w:legacySpace="0" w:legacyIndent="0"/>
        <w:lvlJc w:val="left"/>
        <w:rPr>
          <w:rFonts w:ascii="Garamond" w:hAnsi="Garamond" w:hint="default"/>
          <w:sz w:val="36"/>
        </w:rPr>
      </w:lvl>
    </w:lvlOverride>
  </w:num>
  <w:num w:numId="4">
    <w:abstractNumId w:val="6"/>
  </w:num>
  <w:num w:numId="5">
    <w:abstractNumId w:val="3"/>
  </w:num>
  <w:num w:numId="6">
    <w:abstractNumId w:val="14"/>
  </w:num>
  <w:num w:numId="7">
    <w:abstractNumId w:val="15"/>
  </w:num>
  <w:num w:numId="8">
    <w:abstractNumId w:val="4"/>
  </w:num>
  <w:num w:numId="9">
    <w:abstractNumId w:val="16"/>
  </w:num>
  <w:num w:numId="10">
    <w:abstractNumId w:val="9"/>
  </w:num>
  <w:num w:numId="11">
    <w:abstractNumId w:val="11"/>
  </w:num>
  <w:num w:numId="12">
    <w:abstractNumId w:val="5"/>
  </w:num>
  <w:num w:numId="13">
    <w:abstractNumId w:val="12"/>
  </w:num>
  <w:num w:numId="14">
    <w:abstractNumId w:val="8"/>
  </w:num>
  <w:num w:numId="15">
    <w:abstractNumId w:val="7"/>
  </w:num>
  <w:num w:numId="16">
    <w:abstractNumId w:val="0"/>
  </w:num>
  <w:num w:numId="1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3701"/>
  <w:trackRevisions/>
  <w:doNotTrackMoves/>
  <w:defaultTabStop w:val="720"/>
  <w:drawingGridHorizontalSpacing w:val="120"/>
  <w:displayHorizontalDrawingGridEvery w:val="2"/>
  <w:characterSpacingControl w:val="doNotCompress"/>
  <w:footnotePr>
    <w:numFmt w:val="chicago"/>
    <w:footnote w:id="-1"/>
    <w:footnote w:id="0"/>
  </w:footnotePr>
  <w:endnotePr>
    <w:pos w:val="sectEnd"/>
    <w:endnote w:id="-1"/>
    <w:endnote w:id="0"/>
  </w:endnotePr>
  <w:compat>
    <w:useFELayout/>
  </w:compat>
  <w:rsids>
    <w:rsidRoot w:val="00C80D60"/>
    <w:rsid w:val="00004B07"/>
    <w:rsid w:val="00005C31"/>
    <w:rsid w:val="00016395"/>
    <w:rsid w:val="00025ED0"/>
    <w:rsid w:val="000266E0"/>
    <w:rsid w:val="00073A4C"/>
    <w:rsid w:val="0008358C"/>
    <w:rsid w:val="000A3D45"/>
    <w:rsid w:val="000C1830"/>
    <w:rsid w:val="000C3B42"/>
    <w:rsid w:val="000C6B07"/>
    <w:rsid w:val="000C798D"/>
    <w:rsid w:val="000D427D"/>
    <w:rsid w:val="000E7C6E"/>
    <w:rsid w:val="000F2F5D"/>
    <w:rsid w:val="00117B6A"/>
    <w:rsid w:val="0013748C"/>
    <w:rsid w:val="00160303"/>
    <w:rsid w:val="00162A80"/>
    <w:rsid w:val="001843EE"/>
    <w:rsid w:val="001B25D6"/>
    <w:rsid w:val="001B2F05"/>
    <w:rsid w:val="001C2389"/>
    <w:rsid w:val="001F2186"/>
    <w:rsid w:val="001F4704"/>
    <w:rsid w:val="00200281"/>
    <w:rsid w:val="00204895"/>
    <w:rsid w:val="002334EB"/>
    <w:rsid w:val="00235D4D"/>
    <w:rsid w:val="00242209"/>
    <w:rsid w:val="00246330"/>
    <w:rsid w:val="00254555"/>
    <w:rsid w:val="00257ECC"/>
    <w:rsid w:val="00271481"/>
    <w:rsid w:val="00272172"/>
    <w:rsid w:val="00293EEF"/>
    <w:rsid w:val="00295D96"/>
    <w:rsid w:val="002A22EB"/>
    <w:rsid w:val="002B4152"/>
    <w:rsid w:val="002B448E"/>
    <w:rsid w:val="002C3683"/>
    <w:rsid w:val="002C5AF4"/>
    <w:rsid w:val="002D1353"/>
    <w:rsid w:val="002F48CD"/>
    <w:rsid w:val="00321F64"/>
    <w:rsid w:val="00337B72"/>
    <w:rsid w:val="00360AF8"/>
    <w:rsid w:val="003A62B4"/>
    <w:rsid w:val="003F19A3"/>
    <w:rsid w:val="004238F9"/>
    <w:rsid w:val="00454A42"/>
    <w:rsid w:val="00455CE5"/>
    <w:rsid w:val="00461DF4"/>
    <w:rsid w:val="00463E10"/>
    <w:rsid w:val="00481F93"/>
    <w:rsid w:val="00486283"/>
    <w:rsid w:val="0049209E"/>
    <w:rsid w:val="004A24C9"/>
    <w:rsid w:val="004A4290"/>
    <w:rsid w:val="004B0170"/>
    <w:rsid w:val="004C20BE"/>
    <w:rsid w:val="004D3A93"/>
    <w:rsid w:val="005017A4"/>
    <w:rsid w:val="00556E90"/>
    <w:rsid w:val="00570522"/>
    <w:rsid w:val="00571FF1"/>
    <w:rsid w:val="00592EE1"/>
    <w:rsid w:val="00594533"/>
    <w:rsid w:val="005D6977"/>
    <w:rsid w:val="00611150"/>
    <w:rsid w:val="006137EF"/>
    <w:rsid w:val="00616BDB"/>
    <w:rsid w:val="006433F2"/>
    <w:rsid w:val="00651AB7"/>
    <w:rsid w:val="00671849"/>
    <w:rsid w:val="006837E1"/>
    <w:rsid w:val="006B3987"/>
    <w:rsid w:val="006D259B"/>
    <w:rsid w:val="006E03B7"/>
    <w:rsid w:val="00724DA1"/>
    <w:rsid w:val="00737F49"/>
    <w:rsid w:val="00740DDB"/>
    <w:rsid w:val="00760023"/>
    <w:rsid w:val="0076570C"/>
    <w:rsid w:val="00772AB4"/>
    <w:rsid w:val="00775FCC"/>
    <w:rsid w:val="00777F5D"/>
    <w:rsid w:val="00790987"/>
    <w:rsid w:val="007A6F5B"/>
    <w:rsid w:val="007B04BD"/>
    <w:rsid w:val="007B678D"/>
    <w:rsid w:val="007C34F3"/>
    <w:rsid w:val="007C499D"/>
    <w:rsid w:val="007C5228"/>
    <w:rsid w:val="007D046B"/>
    <w:rsid w:val="007F0FDD"/>
    <w:rsid w:val="00804E87"/>
    <w:rsid w:val="00825D13"/>
    <w:rsid w:val="00826827"/>
    <w:rsid w:val="008339FE"/>
    <w:rsid w:val="00861273"/>
    <w:rsid w:val="00880D8B"/>
    <w:rsid w:val="00885159"/>
    <w:rsid w:val="008938A3"/>
    <w:rsid w:val="00894A29"/>
    <w:rsid w:val="00897904"/>
    <w:rsid w:val="008C570D"/>
    <w:rsid w:val="008D0FC8"/>
    <w:rsid w:val="008D1FFB"/>
    <w:rsid w:val="008E0211"/>
    <w:rsid w:val="008F2AA9"/>
    <w:rsid w:val="008F5A86"/>
    <w:rsid w:val="00911923"/>
    <w:rsid w:val="00932DEE"/>
    <w:rsid w:val="009608B8"/>
    <w:rsid w:val="00972A1A"/>
    <w:rsid w:val="00972E2D"/>
    <w:rsid w:val="009919B7"/>
    <w:rsid w:val="009B55E0"/>
    <w:rsid w:val="009D13FD"/>
    <w:rsid w:val="009D4665"/>
    <w:rsid w:val="009E0AD9"/>
    <w:rsid w:val="009F2F2F"/>
    <w:rsid w:val="00A020E0"/>
    <w:rsid w:val="00A059B8"/>
    <w:rsid w:val="00A061C2"/>
    <w:rsid w:val="00A127F6"/>
    <w:rsid w:val="00A14E64"/>
    <w:rsid w:val="00A2027B"/>
    <w:rsid w:val="00A21DB0"/>
    <w:rsid w:val="00A245CF"/>
    <w:rsid w:val="00A40CB2"/>
    <w:rsid w:val="00A47FAB"/>
    <w:rsid w:val="00A50FE3"/>
    <w:rsid w:val="00A74341"/>
    <w:rsid w:val="00A75B42"/>
    <w:rsid w:val="00A77DCD"/>
    <w:rsid w:val="00A81A63"/>
    <w:rsid w:val="00A8600F"/>
    <w:rsid w:val="00A87557"/>
    <w:rsid w:val="00A957A3"/>
    <w:rsid w:val="00AA05D8"/>
    <w:rsid w:val="00AC074F"/>
    <w:rsid w:val="00AC4090"/>
    <w:rsid w:val="00AC4169"/>
    <w:rsid w:val="00AC7786"/>
    <w:rsid w:val="00AD5EBC"/>
    <w:rsid w:val="00B2141E"/>
    <w:rsid w:val="00B241F1"/>
    <w:rsid w:val="00B7682F"/>
    <w:rsid w:val="00BB39CF"/>
    <w:rsid w:val="00BD2401"/>
    <w:rsid w:val="00BE509E"/>
    <w:rsid w:val="00BE6D34"/>
    <w:rsid w:val="00C00A1E"/>
    <w:rsid w:val="00C018E3"/>
    <w:rsid w:val="00C044C0"/>
    <w:rsid w:val="00C204AD"/>
    <w:rsid w:val="00C34556"/>
    <w:rsid w:val="00C37038"/>
    <w:rsid w:val="00C44503"/>
    <w:rsid w:val="00C517B8"/>
    <w:rsid w:val="00C576D9"/>
    <w:rsid w:val="00C80D60"/>
    <w:rsid w:val="00C84BC0"/>
    <w:rsid w:val="00CA13CC"/>
    <w:rsid w:val="00CB0D55"/>
    <w:rsid w:val="00CC0884"/>
    <w:rsid w:val="00CC4403"/>
    <w:rsid w:val="00CD3FDC"/>
    <w:rsid w:val="00CE089A"/>
    <w:rsid w:val="00D1406F"/>
    <w:rsid w:val="00D30581"/>
    <w:rsid w:val="00D80316"/>
    <w:rsid w:val="00D86A38"/>
    <w:rsid w:val="00D934A1"/>
    <w:rsid w:val="00DA14C1"/>
    <w:rsid w:val="00DA1D0E"/>
    <w:rsid w:val="00DB6890"/>
    <w:rsid w:val="00DD69BB"/>
    <w:rsid w:val="00DF54B2"/>
    <w:rsid w:val="00E106D4"/>
    <w:rsid w:val="00E14662"/>
    <w:rsid w:val="00E21A23"/>
    <w:rsid w:val="00E53CA4"/>
    <w:rsid w:val="00E64BD0"/>
    <w:rsid w:val="00E86777"/>
    <w:rsid w:val="00E96535"/>
    <w:rsid w:val="00EA5CF3"/>
    <w:rsid w:val="00EA7ECF"/>
    <w:rsid w:val="00ED09A3"/>
    <w:rsid w:val="00ED4EB1"/>
    <w:rsid w:val="00EF6CEF"/>
    <w:rsid w:val="00F07CA2"/>
    <w:rsid w:val="00F32936"/>
    <w:rsid w:val="00F433F3"/>
    <w:rsid w:val="00F475DC"/>
    <w:rsid w:val="00F478C3"/>
    <w:rsid w:val="00F615FD"/>
    <w:rsid w:val="00F7214E"/>
    <w:rsid w:val="00FB273E"/>
    <w:rsid w:val="00FB55CD"/>
    <w:rsid w:val="00FC77E7"/>
    <w:rsid w:val="00FD79C4"/>
    <w:rsid w:val="00FE1098"/>
    <w:rsid w:val="00FE2318"/>
    <w:rsid w:val="00FF7C2B"/>
  </w:rsids>
  <m:mathPr>
    <m:mathFont m:val="Times New Roman Italic"/>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60023"/>
    <w:rPr>
      <w:sz w:val="24"/>
      <w:szCs w:val="24"/>
      <w:lang w:eastAsia="ja-JP"/>
    </w:rPr>
  </w:style>
  <w:style w:type="paragraph" w:styleId="Heading1">
    <w:name w:val="heading 1"/>
    <w:basedOn w:val="Normal"/>
    <w:next w:val="Normal"/>
    <w:qFormat/>
    <w:rsid w:val="00426F7A"/>
    <w:pPr>
      <w:keepNext/>
      <w:spacing w:before="240" w:after="60"/>
      <w:outlineLvl w:val="0"/>
    </w:pPr>
    <w:rPr>
      <w:rFonts w:ascii="Arial" w:hAnsi="Arial" w:cs="Arial"/>
      <w:b/>
      <w:bCs/>
      <w:kern w:val="32"/>
      <w:sz w:val="32"/>
      <w:szCs w:val="32"/>
    </w:rPr>
  </w:style>
  <w:style w:type="paragraph" w:styleId="Heading8">
    <w:name w:val="heading 8"/>
    <w:basedOn w:val="Normal"/>
    <w:next w:val="Normal"/>
    <w:qFormat/>
    <w:rsid w:val="0044618F"/>
    <w:pPr>
      <w:keepNext/>
      <w:tabs>
        <w:tab w:val="left" w:pos="720"/>
      </w:tabs>
      <w:spacing w:line="480" w:lineRule="atLeast"/>
      <w:ind w:right="-135" w:firstLine="720"/>
      <w:jc w:val="center"/>
      <w:outlineLvl w:val="7"/>
    </w:pPr>
    <w:rPr>
      <w:rFonts w:ascii="Garamond" w:eastAsia="Times New Roman" w:hAnsi="Garamond"/>
      <w:szCs w:val="20"/>
      <w:u w:val="single"/>
      <w:lang w:val="fr-FR"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semiHidden/>
    <w:rsid w:val="001B3F17"/>
    <w:rPr>
      <w:rFonts w:ascii="Tahoma" w:hAnsi="Tahoma" w:cs="Tahoma"/>
      <w:sz w:val="16"/>
      <w:szCs w:val="16"/>
    </w:rPr>
  </w:style>
  <w:style w:type="character" w:customStyle="1" w:styleId="BalloonTextChar">
    <w:name w:val="Balloon Text Char"/>
    <w:basedOn w:val="DefaultParagraphFont"/>
    <w:link w:val="BalloonText"/>
    <w:uiPriority w:val="99"/>
    <w:semiHidden/>
    <w:rsid w:val="002A7EE6"/>
    <w:rPr>
      <w:rFonts w:ascii="Lucida Grande" w:hAnsi="Lucida Grande"/>
      <w:sz w:val="18"/>
      <w:szCs w:val="18"/>
    </w:rPr>
  </w:style>
  <w:style w:type="character" w:customStyle="1" w:styleId="BalloonTextChar1">
    <w:name w:val="Balloon Text Char1"/>
    <w:basedOn w:val="DefaultParagraphFont"/>
    <w:link w:val="BalloonText"/>
    <w:uiPriority w:val="99"/>
    <w:semiHidden/>
    <w:rsid w:val="003F413D"/>
    <w:rPr>
      <w:rFonts w:ascii="Lucida Grande" w:hAnsi="Lucida Grande"/>
      <w:sz w:val="18"/>
      <w:szCs w:val="18"/>
    </w:rPr>
  </w:style>
  <w:style w:type="paragraph" w:styleId="NormalWeb">
    <w:name w:val="Normal (Web)"/>
    <w:basedOn w:val="Normal"/>
    <w:rsid w:val="001A66EA"/>
    <w:pPr>
      <w:spacing w:before="100" w:beforeAutospacing="1" w:after="100" w:afterAutospacing="1"/>
    </w:pPr>
    <w:rPr>
      <w:color w:val="000000"/>
    </w:rPr>
  </w:style>
  <w:style w:type="paragraph" w:styleId="PlainText">
    <w:name w:val="Plain Text"/>
    <w:basedOn w:val="Normal"/>
    <w:link w:val="PlainTextChar"/>
    <w:rsid w:val="00050558"/>
    <w:rPr>
      <w:rFonts w:ascii="Courier New" w:eastAsia="Times New Roman" w:hAnsi="Courier New" w:cs="Courier New"/>
      <w:sz w:val="20"/>
      <w:szCs w:val="20"/>
      <w:lang w:eastAsia="en-US"/>
    </w:rPr>
  </w:style>
  <w:style w:type="paragraph" w:styleId="FootnoteText">
    <w:name w:val="footnote text"/>
    <w:basedOn w:val="Normal"/>
    <w:semiHidden/>
    <w:rsid w:val="0044618F"/>
    <w:pPr>
      <w:jc w:val="both"/>
    </w:pPr>
    <w:rPr>
      <w:rFonts w:eastAsia="Times New Roman"/>
      <w:sz w:val="20"/>
      <w:szCs w:val="20"/>
      <w:lang w:val="fr-FR" w:eastAsia="en-US"/>
    </w:rPr>
  </w:style>
  <w:style w:type="paragraph" w:styleId="BodyText2">
    <w:name w:val="Body Text 2"/>
    <w:basedOn w:val="Normal"/>
    <w:rsid w:val="00802ABB"/>
    <w:rPr>
      <w:rFonts w:eastAsia="Times New Roman"/>
      <w:color w:val="000000"/>
      <w:lang w:val="en-GB" w:eastAsia="it-IT"/>
    </w:rPr>
  </w:style>
  <w:style w:type="paragraph" w:styleId="BodyText">
    <w:name w:val="Body Text"/>
    <w:basedOn w:val="Normal"/>
    <w:rsid w:val="00802ABB"/>
    <w:pPr>
      <w:spacing w:after="120"/>
    </w:pPr>
  </w:style>
  <w:style w:type="paragraph" w:styleId="Footer">
    <w:name w:val="footer"/>
    <w:basedOn w:val="Normal"/>
    <w:rsid w:val="00B57108"/>
    <w:pPr>
      <w:tabs>
        <w:tab w:val="center" w:pos="4320"/>
        <w:tab w:val="right" w:pos="8640"/>
      </w:tabs>
    </w:pPr>
  </w:style>
  <w:style w:type="character" w:styleId="PageNumber">
    <w:name w:val="page number"/>
    <w:basedOn w:val="DefaultParagraphFont"/>
    <w:rsid w:val="00B57108"/>
  </w:style>
  <w:style w:type="character" w:styleId="FootnoteReference">
    <w:name w:val="footnote reference"/>
    <w:basedOn w:val="DefaultParagraphFont"/>
    <w:semiHidden/>
    <w:rsid w:val="00FC4CB2"/>
    <w:rPr>
      <w:vertAlign w:val="superscript"/>
    </w:rPr>
  </w:style>
  <w:style w:type="table" w:styleId="TableSimple1">
    <w:name w:val="Table Simple 1"/>
    <w:basedOn w:val="TableNormal"/>
    <w:rsid w:val="00CA720F"/>
    <w:rPr>
      <w:rFonts w:eastAsia="Times New Roman"/>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Classic1">
    <w:name w:val="Table Classic 1"/>
    <w:basedOn w:val="TableNormal"/>
    <w:rsid w:val="00CA720F"/>
    <w:rPr>
      <w:rFonts w:eastAsia="Times New Roman"/>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
    <w:name w:val="Table Grid"/>
    <w:basedOn w:val="TableNormal"/>
    <w:rsid w:val="00F93DC7"/>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rsid w:val="0093165C"/>
    <w:pPr>
      <w:spacing w:after="120"/>
    </w:pPr>
    <w:rPr>
      <w:sz w:val="16"/>
      <w:szCs w:val="16"/>
    </w:rPr>
  </w:style>
  <w:style w:type="paragraph" w:customStyle="1" w:styleId="CM3">
    <w:name w:val="CM3"/>
    <w:basedOn w:val="Normal"/>
    <w:next w:val="Normal"/>
    <w:rsid w:val="0093165C"/>
    <w:pPr>
      <w:widowControl w:val="0"/>
      <w:autoSpaceDE w:val="0"/>
      <w:autoSpaceDN w:val="0"/>
      <w:adjustRightInd w:val="0"/>
      <w:spacing w:line="240" w:lineRule="atLeast"/>
    </w:pPr>
  </w:style>
  <w:style w:type="character" w:styleId="Hyperlink">
    <w:name w:val="Hyperlink"/>
    <w:basedOn w:val="DefaultParagraphFont"/>
    <w:rsid w:val="00FE40DE"/>
    <w:rPr>
      <w:color w:val="0000FF"/>
      <w:u w:val="single"/>
    </w:rPr>
  </w:style>
  <w:style w:type="character" w:styleId="CommentReference">
    <w:name w:val="annotation reference"/>
    <w:basedOn w:val="DefaultParagraphFont"/>
    <w:semiHidden/>
    <w:rsid w:val="001B3F17"/>
    <w:rPr>
      <w:sz w:val="16"/>
      <w:szCs w:val="16"/>
    </w:rPr>
  </w:style>
  <w:style w:type="paragraph" w:styleId="CommentText">
    <w:name w:val="annotation text"/>
    <w:basedOn w:val="Normal"/>
    <w:semiHidden/>
    <w:rsid w:val="001B3F17"/>
    <w:rPr>
      <w:sz w:val="20"/>
      <w:szCs w:val="20"/>
    </w:rPr>
  </w:style>
  <w:style w:type="paragraph" w:styleId="CommentSubject">
    <w:name w:val="annotation subject"/>
    <w:basedOn w:val="CommentText"/>
    <w:next w:val="CommentText"/>
    <w:semiHidden/>
    <w:rsid w:val="001B3F17"/>
    <w:rPr>
      <w:b/>
      <w:bCs/>
    </w:rPr>
  </w:style>
  <w:style w:type="character" w:styleId="Emphasis">
    <w:name w:val="Emphasis"/>
    <w:basedOn w:val="DefaultParagraphFont"/>
    <w:qFormat/>
    <w:rsid w:val="00291E08"/>
    <w:rPr>
      <w:i/>
      <w:iCs/>
    </w:rPr>
  </w:style>
  <w:style w:type="character" w:customStyle="1" w:styleId="maintextbldleft">
    <w:name w:val="maintextbldleft"/>
    <w:basedOn w:val="DefaultParagraphFont"/>
    <w:rsid w:val="00291E08"/>
  </w:style>
  <w:style w:type="character" w:customStyle="1" w:styleId="maintextleft">
    <w:name w:val="maintextleft"/>
    <w:basedOn w:val="DefaultParagraphFont"/>
    <w:rsid w:val="00291E08"/>
  </w:style>
  <w:style w:type="paragraph" w:customStyle="1" w:styleId="Default">
    <w:name w:val="Default"/>
    <w:rsid w:val="00291E08"/>
    <w:pPr>
      <w:autoSpaceDE w:val="0"/>
      <w:autoSpaceDN w:val="0"/>
      <w:adjustRightInd w:val="0"/>
    </w:pPr>
    <w:rPr>
      <w:rFonts w:ascii="Garamond" w:eastAsia="Times New Roman" w:hAnsi="Garamond" w:cs="Garamond"/>
      <w:color w:val="000000"/>
      <w:sz w:val="24"/>
      <w:szCs w:val="24"/>
    </w:rPr>
  </w:style>
  <w:style w:type="character" w:customStyle="1" w:styleId="td1">
    <w:name w:val="td1"/>
    <w:basedOn w:val="DefaultParagraphFont"/>
    <w:rsid w:val="00291E08"/>
  </w:style>
  <w:style w:type="table" w:styleId="TableGrid1">
    <w:name w:val="Table Grid 1"/>
    <w:basedOn w:val="TableNormal"/>
    <w:rsid w:val="00291E0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unicodeaudiolink">
    <w:name w:val="unicode audiolink"/>
    <w:basedOn w:val="DefaultParagraphFont"/>
    <w:rsid w:val="00445EEC"/>
  </w:style>
  <w:style w:type="character" w:customStyle="1" w:styleId="metadataaudiolinkinfo">
    <w:name w:val="metadata audiolinkinfo"/>
    <w:basedOn w:val="DefaultParagraphFont"/>
    <w:rsid w:val="00445EEC"/>
  </w:style>
  <w:style w:type="paragraph" w:styleId="Header">
    <w:name w:val="header"/>
    <w:basedOn w:val="Normal"/>
    <w:rsid w:val="008A5EB2"/>
    <w:pPr>
      <w:tabs>
        <w:tab w:val="center" w:pos="4320"/>
        <w:tab w:val="right" w:pos="8640"/>
      </w:tabs>
    </w:pPr>
  </w:style>
  <w:style w:type="paragraph" w:customStyle="1" w:styleId="Style1">
    <w:name w:val="Style1"/>
    <w:basedOn w:val="Normal"/>
    <w:rsid w:val="009676D7"/>
    <w:pPr>
      <w:spacing w:line="480" w:lineRule="auto"/>
      <w:ind w:firstLine="360"/>
    </w:pPr>
  </w:style>
  <w:style w:type="paragraph" w:styleId="DocumentMap">
    <w:name w:val="Document Map"/>
    <w:basedOn w:val="Normal"/>
    <w:semiHidden/>
    <w:rsid w:val="009676D7"/>
    <w:pPr>
      <w:shd w:val="clear" w:color="auto" w:fill="000080"/>
    </w:pPr>
    <w:rPr>
      <w:rFonts w:ascii="Tahoma" w:hAnsi="Tahoma" w:cs="Tahoma"/>
      <w:sz w:val="20"/>
      <w:szCs w:val="20"/>
    </w:rPr>
  </w:style>
  <w:style w:type="character" w:styleId="HTMLCite">
    <w:name w:val="HTML Cite"/>
    <w:basedOn w:val="DefaultParagraphFont"/>
    <w:rsid w:val="00057D33"/>
    <w:rPr>
      <w:i/>
      <w:iCs/>
    </w:rPr>
  </w:style>
  <w:style w:type="paragraph" w:customStyle="1" w:styleId="Pa6">
    <w:name w:val="Pa6"/>
    <w:basedOn w:val="Default"/>
    <w:next w:val="Default"/>
    <w:rsid w:val="00F3126E"/>
    <w:pPr>
      <w:spacing w:line="241" w:lineRule="atLeast"/>
    </w:pPr>
    <w:rPr>
      <w:rFonts w:ascii="CVIPZZ+AGaramondPro-Regular" w:hAnsi="CVIPZZ+AGaramondPro-Regular" w:cs="Times New Roman"/>
      <w:color w:val="auto"/>
    </w:rPr>
  </w:style>
  <w:style w:type="character" w:customStyle="1" w:styleId="A6">
    <w:name w:val="A6"/>
    <w:rsid w:val="00F3126E"/>
    <w:rPr>
      <w:rFonts w:cs="CVIPZZ+AGaramondPro-Regular"/>
      <w:color w:val="000000"/>
      <w:sz w:val="18"/>
      <w:szCs w:val="18"/>
    </w:rPr>
  </w:style>
  <w:style w:type="paragraph" w:styleId="ListBullet">
    <w:name w:val="List Bullet"/>
    <w:basedOn w:val="Normal"/>
    <w:rsid w:val="0008072E"/>
    <w:pPr>
      <w:numPr>
        <w:numId w:val="16"/>
      </w:numPr>
    </w:pPr>
  </w:style>
  <w:style w:type="paragraph" w:styleId="EndnoteText">
    <w:name w:val="endnote text"/>
    <w:basedOn w:val="Normal"/>
    <w:semiHidden/>
    <w:rsid w:val="009254FF"/>
    <w:rPr>
      <w:sz w:val="20"/>
      <w:szCs w:val="20"/>
    </w:rPr>
  </w:style>
  <w:style w:type="character" w:styleId="EndnoteReference">
    <w:name w:val="endnote reference"/>
    <w:basedOn w:val="DefaultParagraphFont"/>
    <w:semiHidden/>
    <w:rsid w:val="009254FF"/>
    <w:rPr>
      <w:vertAlign w:val="superscript"/>
    </w:rPr>
  </w:style>
  <w:style w:type="character" w:customStyle="1" w:styleId="PlainTextChar">
    <w:name w:val="Plain Text Char"/>
    <w:basedOn w:val="DefaultParagraphFont"/>
    <w:link w:val="PlainText"/>
    <w:rsid w:val="0026232F"/>
    <w:rPr>
      <w:rFonts w:ascii="Courier New" w:eastAsia="Times New Roman" w:hAnsi="Courier New" w:cs="Courier New"/>
    </w:rPr>
  </w:style>
  <w:style w:type="paragraph" w:customStyle="1" w:styleId="indenthanging">
    <w:name w:val="indenthanging"/>
    <w:basedOn w:val="Normal"/>
    <w:uiPriority w:val="99"/>
    <w:rsid w:val="001F2186"/>
    <w:pPr>
      <w:spacing w:before="100" w:beforeAutospacing="1" w:after="100" w:afterAutospacing="1"/>
    </w:pPr>
    <w:rPr>
      <w:rFonts w:eastAsia="Times New Roman"/>
      <w:lang w:eastAsia="en-US"/>
    </w:rPr>
  </w:style>
</w:styles>
</file>

<file path=word/webSettings.xml><?xml version="1.0" encoding="utf-8"?>
<w:webSettings xmlns:r="http://schemas.openxmlformats.org/officeDocument/2006/relationships" xmlns:w="http://schemas.openxmlformats.org/wordprocessingml/2006/main">
  <w:divs>
    <w:div w:id="33769866">
      <w:bodyDiv w:val="1"/>
      <w:marLeft w:val="0"/>
      <w:marRight w:val="0"/>
      <w:marTop w:val="0"/>
      <w:marBottom w:val="0"/>
      <w:divBdr>
        <w:top w:val="none" w:sz="0" w:space="0" w:color="auto"/>
        <w:left w:val="none" w:sz="0" w:space="0" w:color="auto"/>
        <w:bottom w:val="none" w:sz="0" w:space="0" w:color="auto"/>
        <w:right w:val="none" w:sz="0" w:space="0" w:color="auto"/>
      </w:divBdr>
      <w:divsChild>
        <w:div w:id="235170480">
          <w:marLeft w:val="0"/>
          <w:marRight w:val="0"/>
          <w:marTop w:val="0"/>
          <w:marBottom w:val="0"/>
          <w:divBdr>
            <w:top w:val="none" w:sz="0" w:space="0" w:color="auto"/>
            <w:left w:val="none" w:sz="0" w:space="0" w:color="auto"/>
            <w:bottom w:val="none" w:sz="0" w:space="0" w:color="auto"/>
            <w:right w:val="none" w:sz="0" w:space="0" w:color="auto"/>
          </w:divBdr>
        </w:div>
      </w:divsChild>
    </w:div>
    <w:div w:id="52044930">
      <w:bodyDiv w:val="1"/>
      <w:marLeft w:val="0"/>
      <w:marRight w:val="0"/>
      <w:marTop w:val="0"/>
      <w:marBottom w:val="0"/>
      <w:divBdr>
        <w:top w:val="none" w:sz="0" w:space="0" w:color="auto"/>
        <w:left w:val="none" w:sz="0" w:space="0" w:color="auto"/>
        <w:bottom w:val="none" w:sz="0" w:space="0" w:color="auto"/>
        <w:right w:val="none" w:sz="0" w:space="0" w:color="auto"/>
      </w:divBdr>
      <w:divsChild>
        <w:div w:id="706222635">
          <w:marLeft w:val="0"/>
          <w:marRight w:val="0"/>
          <w:marTop w:val="0"/>
          <w:marBottom w:val="0"/>
          <w:divBdr>
            <w:top w:val="none" w:sz="0" w:space="0" w:color="auto"/>
            <w:left w:val="none" w:sz="0" w:space="0" w:color="auto"/>
            <w:bottom w:val="none" w:sz="0" w:space="0" w:color="auto"/>
            <w:right w:val="none" w:sz="0" w:space="0" w:color="auto"/>
          </w:divBdr>
          <w:divsChild>
            <w:div w:id="15786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96699">
      <w:bodyDiv w:val="1"/>
      <w:marLeft w:val="0"/>
      <w:marRight w:val="0"/>
      <w:marTop w:val="0"/>
      <w:marBottom w:val="0"/>
      <w:divBdr>
        <w:top w:val="none" w:sz="0" w:space="0" w:color="auto"/>
        <w:left w:val="none" w:sz="0" w:space="0" w:color="auto"/>
        <w:bottom w:val="none" w:sz="0" w:space="0" w:color="auto"/>
        <w:right w:val="none" w:sz="0" w:space="0" w:color="auto"/>
      </w:divBdr>
    </w:div>
    <w:div w:id="67922223">
      <w:bodyDiv w:val="1"/>
      <w:marLeft w:val="0"/>
      <w:marRight w:val="0"/>
      <w:marTop w:val="0"/>
      <w:marBottom w:val="0"/>
      <w:divBdr>
        <w:top w:val="none" w:sz="0" w:space="0" w:color="auto"/>
        <w:left w:val="none" w:sz="0" w:space="0" w:color="auto"/>
        <w:bottom w:val="none" w:sz="0" w:space="0" w:color="auto"/>
        <w:right w:val="none" w:sz="0" w:space="0" w:color="auto"/>
      </w:divBdr>
      <w:divsChild>
        <w:div w:id="1203592852">
          <w:marLeft w:val="0"/>
          <w:marRight w:val="0"/>
          <w:marTop w:val="0"/>
          <w:marBottom w:val="0"/>
          <w:divBdr>
            <w:top w:val="none" w:sz="0" w:space="0" w:color="auto"/>
            <w:left w:val="none" w:sz="0" w:space="0" w:color="auto"/>
            <w:bottom w:val="none" w:sz="0" w:space="0" w:color="auto"/>
            <w:right w:val="none" w:sz="0" w:space="0" w:color="auto"/>
          </w:divBdr>
          <w:divsChild>
            <w:div w:id="123084364">
              <w:marLeft w:val="0"/>
              <w:marRight w:val="0"/>
              <w:marTop w:val="0"/>
              <w:marBottom w:val="0"/>
              <w:divBdr>
                <w:top w:val="none" w:sz="0" w:space="0" w:color="auto"/>
                <w:left w:val="none" w:sz="0" w:space="0" w:color="auto"/>
                <w:bottom w:val="none" w:sz="0" w:space="0" w:color="auto"/>
                <w:right w:val="none" w:sz="0" w:space="0" w:color="auto"/>
              </w:divBdr>
            </w:div>
            <w:div w:id="50328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4394">
      <w:bodyDiv w:val="1"/>
      <w:marLeft w:val="0"/>
      <w:marRight w:val="0"/>
      <w:marTop w:val="0"/>
      <w:marBottom w:val="0"/>
      <w:divBdr>
        <w:top w:val="none" w:sz="0" w:space="0" w:color="auto"/>
        <w:left w:val="none" w:sz="0" w:space="0" w:color="auto"/>
        <w:bottom w:val="none" w:sz="0" w:space="0" w:color="auto"/>
        <w:right w:val="none" w:sz="0" w:space="0" w:color="auto"/>
      </w:divBdr>
    </w:div>
    <w:div w:id="108553213">
      <w:bodyDiv w:val="1"/>
      <w:marLeft w:val="0"/>
      <w:marRight w:val="0"/>
      <w:marTop w:val="0"/>
      <w:marBottom w:val="0"/>
      <w:divBdr>
        <w:top w:val="none" w:sz="0" w:space="0" w:color="auto"/>
        <w:left w:val="none" w:sz="0" w:space="0" w:color="auto"/>
        <w:bottom w:val="none" w:sz="0" w:space="0" w:color="auto"/>
        <w:right w:val="none" w:sz="0" w:space="0" w:color="auto"/>
      </w:divBdr>
      <w:divsChild>
        <w:div w:id="945967807">
          <w:marLeft w:val="0"/>
          <w:marRight w:val="0"/>
          <w:marTop w:val="0"/>
          <w:marBottom w:val="0"/>
          <w:divBdr>
            <w:top w:val="none" w:sz="0" w:space="0" w:color="auto"/>
            <w:left w:val="none" w:sz="0" w:space="0" w:color="auto"/>
            <w:bottom w:val="none" w:sz="0" w:space="0" w:color="auto"/>
            <w:right w:val="none" w:sz="0" w:space="0" w:color="auto"/>
          </w:divBdr>
          <w:divsChild>
            <w:div w:id="170223204">
              <w:marLeft w:val="0"/>
              <w:marRight w:val="0"/>
              <w:marTop w:val="0"/>
              <w:marBottom w:val="0"/>
              <w:divBdr>
                <w:top w:val="none" w:sz="0" w:space="0" w:color="auto"/>
                <w:left w:val="none" w:sz="0" w:space="0" w:color="auto"/>
                <w:bottom w:val="none" w:sz="0" w:space="0" w:color="auto"/>
                <w:right w:val="none" w:sz="0" w:space="0" w:color="auto"/>
              </w:divBdr>
            </w:div>
            <w:div w:id="643966607">
              <w:marLeft w:val="0"/>
              <w:marRight w:val="0"/>
              <w:marTop w:val="0"/>
              <w:marBottom w:val="0"/>
              <w:divBdr>
                <w:top w:val="none" w:sz="0" w:space="0" w:color="auto"/>
                <w:left w:val="none" w:sz="0" w:space="0" w:color="auto"/>
                <w:bottom w:val="none" w:sz="0" w:space="0" w:color="auto"/>
                <w:right w:val="none" w:sz="0" w:space="0" w:color="auto"/>
              </w:divBdr>
            </w:div>
            <w:div w:id="983268122">
              <w:marLeft w:val="0"/>
              <w:marRight w:val="0"/>
              <w:marTop w:val="0"/>
              <w:marBottom w:val="0"/>
              <w:divBdr>
                <w:top w:val="none" w:sz="0" w:space="0" w:color="auto"/>
                <w:left w:val="none" w:sz="0" w:space="0" w:color="auto"/>
                <w:bottom w:val="none" w:sz="0" w:space="0" w:color="auto"/>
                <w:right w:val="none" w:sz="0" w:space="0" w:color="auto"/>
              </w:divBdr>
            </w:div>
            <w:div w:id="1064569341">
              <w:marLeft w:val="0"/>
              <w:marRight w:val="0"/>
              <w:marTop w:val="0"/>
              <w:marBottom w:val="0"/>
              <w:divBdr>
                <w:top w:val="none" w:sz="0" w:space="0" w:color="auto"/>
                <w:left w:val="none" w:sz="0" w:space="0" w:color="auto"/>
                <w:bottom w:val="none" w:sz="0" w:space="0" w:color="auto"/>
                <w:right w:val="none" w:sz="0" w:space="0" w:color="auto"/>
              </w:divBdr>
            </w:div>
            <w:div w:id="154856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6235">
      <w:bodyDiv w:val="1"/>
      <w:marLeft w:val="0"/>
      <w:marRight w:val="0"/>
      <w:marTop w:val="0"/>
      <w:marBottom w:val="0"/>
      <w:divBdr>
        <w:top w:val="none" w:sz="0" w:space="0" w:color="auto"/>
        <w:left w:val="none" w:sz="0" w:space="0" w:color="auto"/>
        <w:bottom w:val="none" w:sz="0" w:space="0" w:color="auto"/>
        <w:right w:val="none" w:sz="0" w:space="0" w:color="auto"/>
      </w:divBdr>
      <w:divsChild>
        <w:div w:id="1902397232">
          <w:marLeft w:val="45"/>
          <w:marRight w:val="45"/>
          <w:marTop w:val="60"/>
          <w:marBottom w:val="15"/>
          <w:divBdr>
            <w:top w:val="single" w:sz="2" w:space="0" w:color="E9E6D1"/>
            <w:left w:val="single" w:sz="6" w:space="0" w:color="E9E6D1"/>
            <w:bottom w:val="single" w:sz="6" w:space="0" w:color="E9E6D1"/>
            <w:right w:val="single" w:sz="6" w:space="0" w:color="E9E6D1"/>
          </w:divBdr>
          <w:divsChild>
            <w:div w:id="560405636">
              <w:marLeft w:val="0"/>
              <w:marRight w:val="0"/>
              <w:marTop w:val="0"/>
              <w:marBottom w:val="0"/>
              <w:divBdr>
                <w:top w:val="none" w:sz="0" w:space="0" w:color="auto"/>
                <w:left w:val="none" w:sz="0" w:space="0" w:color="auto"/>
                <w:bottom w:val="single" w:sz="6" w:space="12" w:color="E9E6D1"/>
                <w:right w:val="none" w:sz="0" w:space="0" w:color="auto"/>
              </w:divBdr>
              <w:divsChild>
                <w:div w:id="1266422115">
                  <w:marLeft w:val="0"/>
                  <w:marRight w:val="0"/>
                  <w:marTop w:val="0"/>
                  <w:marBottom w:val="0"/>
                  <w:divBdr>
                    <w:top w:val="none" w:sz="0" w:space="0" w:color="auto"/>
                    <w:left w:val="none" w:sz="0" w:space="0" w:color="auto"/>
                    <w:bottom w:val="none" w:sz="0" w:space="0" w:color="auto"/>
                    <w:right w:val="none" w:sz="0" w:space="0" w:color="auto"/>
                  </w:divBdr>
                  <w:divsChild>
                    <w:div w:id="1711220290">
                      <w:marLeft w:val="0"/>
                      <w:marRight w:val="0"/>
                      <w:marTop w:val="240"/>
                      <w:marBottom w:val="0"/>
                      <w:divBdr>
                        <w:top w:val="single" w:sz="6" w:space="0" w:color="B7B387"/>
                        <w:left w:val="single" w:sz="6" w:space="12" w:color="B7B387"/>
                        <w:bottom w:val="single" w:sz="6" w:space="12" w:color="E5E3CB"/>
                        <w:right w:val="single" w:sz="6" w:space="12" w:color="E5E3CB"/>
                      </w:divBdr>
                      <w:divsChild>
                        <w:div w:id="68093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46218">
      <w:bodyDiv w:val="1"/>
      <w:marLeft w:val="0"/>
      <w:marRight w:val="0"/>
      <w:marTop w:val="0"/>
      <w:marBottom w:val="0"/>
      <w:divBdr>
        <w:top w:val="none" w:sz="0" w:space="0" w:color="auto"/>
        <w:left w:val="none" w:sz="0" w:space="0" w:color="auto"/>
        <w:bottom w:val="none" w:sz="0" w:space="0" w:color="auto"/>
        <w:right w:val="none" w:sz="0" w:space="0" w:color="auto"/>
      </w:divBdr>
      <w:divsChild>
        <w:div w:id="835414817">
          <w:marLeft w:val="0"/>
          <w:marRight w:val="0"/>
          <w:marTop w:val="0"/>
          <w:marBottom w:val="0"/>
          <w:divBdr>
            <w:top w:val="none" w:sz="0" w:space="0" w:color="auto"/>
            <w:left w:val="none" w:sz="0" w:space="0" w:color="auto"/>
            <w:bottom w:val="none" w:sz="0" w:space="0" w:color="auto"/>
            <w:right w:val="none" w:sz="0" w:space="0" w:color="auto"/>
          </w:divBdr>
          <w:divsChild>
            <w:div w:id="49572229">
              <w:marLeft w:val="0"/>
              <w:marRight w:val="0"/>
              <w:marTop w:val="0"/>
              <w:marBottom w:val="0"/>
              <w:divBdr>
                <w:top w:val="none" w:sz="0" w:space="0" w:color="auto"/>
                <w:left w:val="none" w:sz="0" w:space="0" w:color="auto"/>
                <w:bottom w:val="none" w:sz="0" w:space="0" w:color="auto"/>
                <w:right w:val="none" w:sz="0" w:space="0" w:color="auto"/>
              </w:divBdr>
            </w:div>
            <w:div w:id="50043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2406">
      <w:bodyDiv w:val="1"/>
      <w:marLeft w:val="0"/>
      <w:marRight w:val="0"/>
      <w:marTop w:val="240"/>
      <w:marBottom w:val="0"/>
      <w:divBdr>
        <w:top w:val="none" w:sz="0" w:space="0" w:color="auto"/>
        <w:left w:val="none" w:sz="0" w:space="0" w:color="auto"/>
        <w:bottom w:val="none" w:sz="0" w:space="0" w:color="auto"/>
        <w:right w:val="none" w:sz="0" w:space="0" w:color="auto"/>
      </w:divBdr>
      <w:divsChild>
        <w:div w:id="250705922">
          <w:marLeft w:val="0"/>
          <w:marRight w:val="0"/>
          <w:marTop w:val="0"/>
          <w:marBottom w:val="0"/>
          <w:divBdr>
            <w:top w:val="none" w:sz="0" w:space="0" w:color="auto"/>
            <w:left w:val="single" w:sz="6" w:space="0" w:color="999999"/>
            <w:bottom w:val="none" w:sz="0" w:space="0" w:color="auto"/>
            <w:right w:val="none" w:sz="0" w:space="0" w:color="auto"/>
          </w:divBdr>
          <w:divsChild>
            <w:div w:id="1544637192">
              <w:marLeft w:val="0"/>
              <w:marRight w:val="0"/>
              <w:marTop w:val="0"/>
              <w:marBottom w:val="0"/>
              <w:divBdr>
                <w:top w:val="single" w:sz="6" w:space="0" w:color="999999"/>
                <w:left w:val="none" w:sz="0" w:space="0" w:color="auto"/>
                <w:bottom w:val="none" w:sz="0" w:space="0" w:color="auto"/>
                <w:right w:val="single" w:sz="6" w:space="0" w:color="999999"/>
              </w:divBdr>
              <w:divsChild>
                <w:div w:id="864558424">
                  <w:marLeft w:val="0"/>
                  <w:marRight w:val="0"/>
                  <w:marTop w:val="225"/>
                  <w:marBottom w:val="0"/>
                  <w:divBdr>
                    <w:top w:val="single" w:sz="6" w:space="0" w:color="FFFFFF"/>
                    <w:left w:val="none" w:sz="0" w:space="0" w:color="auto"/>
                    <w:bottom w:val="none" w:sz="0" w:space="0" w:color="auto"/>
                    <w:right w:val="none" w:sz="0" w:space="0" w:color="auto"/>
                  </w:divBdr>
                  <w:divsChild>
                    <w:div w:id="943924838">
                      <w:marLeft w:val="0"/>
                      <w:marRight w:val="0"/>
                      <w:marTop w:val="0"/>
                      <w:marBottom w:val="0"/>
                      <w:divBdr>
                        <w:top w:val="none" w:sz="0" w:space="0" w:color="auto"/>
                        <w:left w:val="none" w:sz="0" w:space="0" w:color="auto"/>
                        <w:bottom w:val="none" w:sz="0" w:space="0" w:color="auto"/>
                        <w:right w:val="none" w:sz="0" w:space="0" w:color="auto"/>
                      </w:divBdr>
                      <w:divsChild>
                        <w:div w:id="1940410372">
                          <w:marLeft w:val="0"/>
                          <w:marRight w:val="0"/>
                          <w:marTop w:val="0"/>
                          <w:marBottom w:val="0"/>
                          <w:divBdr>
                            <w:top w:val="none" w:sz="0" w:space="0" w:color="auto"/>
                            <w:left w:val="none" w:sz="0" w:space="0" w:color="auto"/>
                            <w:bottom w:val="none" w:sz="0" w:space="0" w:color="auto"/>
                            <w:right w:val="none" w:sz="0" w:space="0" w:color="auto"/>
                          </w:divBdr>
                          <w:divsChild>
                            <w:div w:id="6179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89528">
      <w:bodyDiv w:val="1"/>
      <w:marLeft w:val="0"/>
      <w:marRight w:val="0"/>
      <w:marTop w:val="0"/>
      <w:marBottom w:val="0"/>
      <w:divBdr>
        <w:top w:val="none" w:sz="0" w:space="0" w:color="auto"/>
        <w:left w:val="none" w:sz="0" w:space="0" w:color="auto"/>
        <w:bottom w:val="none" w:sz="0" w:space="0" w:color="auto"/>
        <w:right w:val="none" w:sz="0" w:space="0" w:color="auto"/>
      </w:divBdr>
      <w:divsChild>
        <w:div w:id="1637099316">
          <w:marLeft w:val="0"/>
          <w:marRight w:val="0"/>
          <w:marTop w:val="0"/>
          <w:marBottom w:val="0"/>
          <w:divBdr>
            <w:top w:val="none" w:sz="0" w:space="0" w:color="auto"/>
            <w:left w:val="none" w:sz="0" w:space="0" w:color="auto"/>
            <w:bottom w:val="none" w:sz="0" w:space="0" w:color="auto"/>
            <w:right w:val="none" w:sz="0" w:space="0" w:color="auto"/>
          </w:divBdr>
        </w:div>
      </w:divsChild>
    </w:div>
    <w:div w:id="182019606">
      <w:bodyDiv w:val="1"/>
      <w:marLeft w:val="0"/>
      <w:marRight w:val="0"/>
      <w:marTop w:val="0"/>
      <w:marBottom w:val="0"/>
      <w:divBdr>
        <w:top w:val="none" w:sz="0" w:space="0" w:color="auto"/>
        <w:left w:val="none" w:sz="0" w:space="0" w:color="auto"/>
        <w:bottom w:val="none" w:sz="0" w:space="0" w:color="auto"/>
        <w:right w:val="none" w:sz="0" w:space="0" w:color="auto"/>
      </w:divBdr>
      <w:divsChild>
        <w:div w:id="897979700">
          <w:marLeft w:val="0"/>
          <w:marRight w:val="0"/>
          <w:marTop w:val="0"/>
          <w:marBottom w:val="0"/>
          <w:divBdr>
            <w:top w:val="none" w:sz="0" w:space="0" w:color="auto"/>
            <w:left w:val="none" w:sz="0" w:space="0" w:color="auto"/>
            <w:bottom w:val="none" w:sz="0" w:space="0" w:color="auto"/>
            <w:right w:val="none" w:sz="0" w:space="0" w:color="auto"/>
          </w:divBdr>
          <w:divsChild>
            <w:div w:id="188574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28700">
      <w:bodyDiv w:val="1"/>
      <w:marLeft w:val="0"/>
      <w:marRight w:val="0"/>
      <w:marTop w:val="0"/>
      <w:marBottom w:val="0"/>
      <w:divBdr>
        <w:top w:val="none" w:sz="0" w:space="0" w:color="auto"/>
        <w:left w:val="none" w:sz="0" w:space="0" w:color="auto"/>
        <w:bottom w:val="none" w:sz="0" w:space="0" w:color="auto"/>
        <w:right w:val="none" w:sz="0" w:space="0" w:color="auto"/>
      </w:divBdr>
      <w:divsChild>
        <w:div w:id="2056391517">
          <w:marLeft w:val="0"/>
          <w:marRight w:val="0"/>
          <w:marTop w:val="0"/>
          <w:marBottom w:val="0"/>
          <w:divBdr>
            <w:top w:val="none" w:sz="0" w:space="0" w:color="auto"/>
            <w:left w:val="none" w:sz="0" w:space="0" w:color="auto"/>
            <w:bottom w:val="none" w:sz="0" w:space="0" w:color="auto"/>
            <w:right w:val="none" w:sz="0" w:space="0" w:color="auto"/>
          </w:divBdr>
          <w:divsChild>
            <w:div w:id="171419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69139">
      <w:bodyDiv w:val="1"/>
      <w:marLeft w:val="0"/>
      <w:marRight w:val="0"/>
      <w:marTop w:val="0"/>
      <w:marBottom w:val="0"/>
      <w:divBdr>
        <w:top w:val="none" w:sz="0" w:space="0" w:color="auto"/>
        <w:left w:val="none" w:sz="0" w:space="0" w:color="auto"/>
        <w:bottom w:val="none" w:sz="0" w:space="0" w:color="auto"/>
        <w:right w:val="none" w:sz="0" w:space="0" w:color="auto"/>
      </w:divBdr>
    </w:div>
    <w:div w:id="222981944">
      <w:bodyDiv w:val="1"/>
      <w:marLeft w:val="0"/>
      <w:marRight w:val="0"/>
      <w:marTop w:val="0"/>
      <w:marBottom w:val="0"/>
      <w:divBdr>
        <w:top w:val="none" w:sz="0" w:space="0" w:color="auto"/>
        <w:left w:val="none" w:sz="0" w:space="0" w:color="auto"/>
        <w:bottom w:val="none" w:sz="0" w:space="0" w:color="auto"/>
        <w:right w:val="none" w:sz="0" w:space="0" w:color="auto"/>
      </w:divBdr>
    </w:div>
    <w:div w:id="232548668">
      <w:bodyDiv w:val="1"/>
      <w:marLeft w:val="0"/>
      <w:marRight w:val="0"/>
      <w:marTop w:val="0"/>
      <w:marBottom w:val="0"/>
      <w:divBdr>
        <w:top w:val="none" w:sz="0" w:space="0" w:color="auto"/>
        <w:left w:val="none" w:sz="0" w:space="0" w:color="auto"/>
        <w:bottom w:val="none" w:sz="0" w:space="0" w:color="auto"/>
        <w:right w:val="none" w:sz="0" w:space="0" w:color="auto"/>
      </w:divBdr>
      <w:divsChild>
        <w:div w:id="537939760">
          <w:marLeft w:val="0"/>
          <w:marRight w:val="0"/>
          <w:marTop w:val="0"/>
          <w:marBottom w:val="0"/>
          <w:divBdr>
            <w:top w:val="none" w:sz="0" w:space="0" w:color="auto"/>
            <w:left w:val="none" w:sz="0" w:space="0" w:color="auto"/>
            <w:bottom w:val="none" w:sz="0" w:space="0" w:color="auto"/>
            <w:right w:val="none" w:sz="0" w:space="0" w:color="auto"/>
          </w:divBdr>
          <w:divsChild>
            <w:div w:id="183179153">
              <w:marLeft w:val="0"/>
              <w:marRight w:val="0"/>
              <w:marTop w:val="0"/>
              <w:marBottom w:val="0"/>
              <w:divBdr>
                <w:top w:val="none" w:sz="0" w:space="0" w:color="auto"/>
                <w:left w:val="none" w:sz="0" w:space="0" w:color="auto"/>
                <w:bottom w:val="none" w:sz="0" w:space="0" w:color="auto"/>
                <w:right w:val="none" w:sz="0" w:space="0" w:color="auto"/>
              </w:divBdr>
            </w:div>
            <w:div w:id="125679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719187">
      <w:bodyDiv w:val="1"/>
      <w:marLeft w:val="0"/>
      <w:marRight w:val="0"/>
      <w:marTop w:val="0"/>
      <w:marBottom w:val="0"/>
      <w:divBdr>
        <w:top w:val="none" w:sz="0" w:space="0" w:color="auto"/>
        <w:left w:val="none" w:sz="0" w:space="0" w:color="auto"/>
        <w:bottom w:val="none" w:sz="0" w:space="0" w:color="auto"/>
        <w:right w:val="none" w:sz="0" w:space="0" w:color="auto"/>
      </w:divBdr>
      <w:divsChild>
        <w:div w:id="1255288992">
          <w:marLeft w:val="0"/>
          <w:marRight w:val="0"/>
          <w:marTop w:val="0"/>
          <w:marBottom w:val="0"/>
          <w:divBdr>
            <w:top w:val="none" w:sz="0" w:space="0" w:color="auto"/>
            <w:left w:val="none" w:sz="0" w:space="0" w:color="auto"/>
            <w:bottom w:val="none" w:sz="0" w:space="0" w:color="auto"/>
            <w:right w:val="none" w:sz="0" w:space="0" w:color="auto"/>
          </w:divBdr>
        </w:div>
      </w:divsChild>
    </w:div>
    <w:div w:id="245462433">
      <w:bodyDiv w:val="1"/>
      <w:marLeft w:val="300"/>
      <w:marRight w:val="300"/>
      <w:marTop w:val="75"/>
      <w:marBottom w:val="300"/>
      <w:divBdr>
        <w:top w:val="none" w:sz="0" w:space="0" w:color="auto"/>
        <w:left w:val="none" w:sz="0" w:space="0" w:color="auto"/>
        <w:bottom w:val="none" w:sz="0" w:space="0" w:color="auto"/>
        <w:right w:val="none" w:sz="0" w:space="0" w:color="auto"/>
      </w:divBdr>
      <w:divsChild>
        <w:div w:id="1261335507">
          <w:marLeft w:val="2100"/>
          <w:marRight w:val="0"/>
          <w:marTop w:val="0"/>
          <w:marBottom w:val="300"/>
          <w:divBdr>
            <w:top w:val="single" w:sz="6" w:space="8" w:color="000000"/>
            <w:left w:val="single" w:sz="6" w:space="8" w:color="000000"/>
            <w:bottom w:val="single" w:sz="6" w:space="8" w:color="000000"/>
            <w:right w:val="single" w:sz="6" w:space="8" w:color="000000"/>
          </w:divBdr>
          <w:divsChild>
            <w:div w:id="1305811748">
              <w:marLeft w:val="0"/>
              <w:marRight w:val="0"/>
              <w:marTop w:val="0"/>
              <w:marBottom w:val="0"/>
              <w:divBdr>
                <w:top w:val="none" w:sz="0" w:space="0" w:color="auto"/>
                <w:left w:val="none" w:sz="0" w:space="0" w:color="auto"/>
                <w:bottom w:val="none" w:sz="0" w:space="0" w:color="auto"/>
                <w:right w:val="none" w:sz="0" w:space="0" w:color="auto"/>
              </w:divBdr>
            </w:div>
            <w:div w:id="1639452788">
              <w:marLeft w:val="0"/>
              <w:marRight w:val="0"/>
              <w:marTop w:val="150"/>
              <w:marBottom w:val="0"/>
              <w:divBdr>
                <w:top w:val="none" w:sz="0" w:space="0" w:color="auto"/>
                <w:left w:val="none" w:sz="0" w:space="0" w:color="auto"/>
                <w:bottom w:val="none" w:sz="0" w:space="0" w:color="auto"/>
                <w:right w:val="none" w:sz="0" w:space="0" w:color="auto"/>
              </w:divBdr>
              <w:divsChild>
                <w:div w:id="140490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538121">
      <w:bodyDiv w:val="1"/>
      <w:marLeft w:val="0"/>
      <w:marRight w:val="0"/>
      <w:marTop w:val="0"/>
      <w:marBottom w:val="0"/>
      <w:divBdr>
        <w:top w:val="none" w:sz="0" w:space="0" w:color="auto"/>
        <w:left w:val="none" w:sz="0" w:space="0" w:color="auto"/>
        <w:bottom w:val="none" w:sz="0" w:space="0" w:color="auto"/>
        <w:right w:val="none" w:sz="0" w:space="0" w:color="auto"/>
      </w:divBdr>
      <w:divsChild>
        <w:div w:id="1227229619">
          <w:marLeft w:val="0"/>
          <w:marRight w:val="0"/>
          <w:marTop w:val="0"/>
          <w:marBottom w:val="0"/>
          <w:divBdr>
            <w:top w:val="none" w:sz="0" w:space="0" w:color="auto"/>
            <w:left w:val="none" w:sz="0" w:space="0" w:color="auto"/>
            <w:bottom w:val="none" w:sz="0" w:space="0" w:color="auto"/>
            <w:right w:val="none" w:sz="0" w:space="0" w:color="auto"/>
          </w:divBdr>
        </w:div>
      </w:divsChild>
    </w:div>
    <w:div w:id="267276874">
      <w:bodyDiv w:val="1"/>
      <w:marLeft w:val="0"/>
      <w:marRight w:val="0"/>
      <w:marTop w:val="0"/>
      <w:marBottom w:val="0"/>
      <w:divBdr>
        <w:top w:val="none" w:sz="0" w:space="0" w:color="auto"/>
        <w:left w:val="none" w:sz="0" w:space="0" w:color="auto"/>
        <w:bottom w:val="none" w:sz="0" w:space="0" w:color="auto"/>
        <w:right w:val="none" w:sz="0" w:space="0" w:color="auto"/>
      </w:divBdr>
      <w:divsChild>
        <w:div w:id="2072657785">
          <w:marLeft w:val="0"/>
          <w:marRight w:val="0"/>
          <w:marTop w:val="0"/>
          <w:marBottom w:val="0"/>
          <w:divBdr>
            <w:top w:val="none" w:sz="0" w:space="0" w:color="auto"/>
            <w:left w:val="none" w:sz="0" w:space="0" w:color="auto"/>
            <w:bottom w:val="none" w:sz="0" w:space="0" w:color="auto"/>
            <w:right w:val="none" w:sz="0" w:space="0" w:color="auto"/>
          </w:divBdr>
        </w:div>
      </w:divsChild>
    </w:div>
    <w:div w:id="281154410">
      <w:bodyDiv w:val="1"/>
      <w:marLeft w:val="0"/>
      <w:marRight w:val="0"/>
      <w:marTop w:val="0"/>
      <w:marBottom w:val="0"/>
      <w:divBdr>
        <w:top w:val="none" w:sz="0" w:space="0" w:color="auto"/>
        <w:left w:val="none" w:sz="0" w:space="0" w:color="auto"/>
        <w:bottom w:val="none" w:sz="0" w:space="0" w:color="auto"/>
        <w:right w:val="none" w:sz="0" w:space="0" w:color="auto"/>
      </w:divBdr>
    </w:div>
    <w:div w:id="297952140">
      <w:bodyDiv w:val="1"/>
      <w:marLeft w:val="0"/>
      <w:marRight w:val="0"/>
      <w:marTop w:val="0"/>
      <w:marBottom w:val="0"/>
      <w:divBdr>
        <w:top w:val="none" w:sz="0" w:space="0" w:color="auto"/>
        <w:left w:val="none" w:sz="0" w:space="0" w:color="auto"/>
        <w:bottom w:val="none" w:sz="0" w:space="0" w:color="auto"/>
        <w:right w:val="none" w:sz="0" w:space="0" w:color="auto"/>
      </w:divBdr>
      <w:divsChild>
        <w:div w:id="2131121068">
          <w:marLeft w:val="0"/>
          <w:marRight w:val="0"/>
          <w:marTop w:val="0"/>
          <w:marBottom w:val="0"/>
          <w:divBdr>
            <w:top w:val="none" w:sz="0" w:space="0" w:color="auto"/>
            <w:left w:val="none" w:sz="0" w:space="0" w:color="auto"/>
            <w:bottom w:val="none" w:sz="0" w:space="0" w:color="auto"/>
            <w:right w:val="none" w:sz="0" w:space="0" w:color="auto"/>
          </w:divBdr>
          <w:divsChild>
            <w:div w:id="844055816">
              <w:marLeft w:val="0"/>
              <w:marRight w:val="0"/>
              <w:marTop w:val="0"/>
              <w:marBottom w:val="0"/>
              <w:divBdr>
                <w:top w:val="none" w:sz="0" w:space="0" w:color="auto"/>
                <w:left w:val="none" w:sz="0" w:space="0" w:color="auto"/>
                <w:bottom w:val="none" w:sz="0" w:space="0" w:color="auto"/>
                <w:right w:val="none" w:sz="0" w:space="0" w:color="auto"/>
              </w:divBdr>
            </w:div>
            <w:div w:id="1437289959">
              <w:marLeft w:val="0"/>
              <w:marRight w:val="0"/>
              <w:marTop w:val="0"/>
              <w:marBottom w:val="0"/>
              <w:divBdr>
                <w:top w:val="none" w:sz="0" w:space="0" w:color="auto"/>
                <w:left w:val="none" w:sz="0" w:space="0" w:color="auto"/>
                <w:bottom w:val="none" w:sz="0" w:space="0" w:color="auto"/>
                <w:right w:val="none" w:sz="0" w:space="0" w:color="auto"/>
              </w:divBdr>
            </w:div>
            <w:div w:id="149267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034646">
      <w:bodyDiv w:val="1"/>
      <w:marLeft w:val="0"/>
      <w:marRight w:val="0"/>
      <w:marTop w:val="0"/>
      <w:marBottom w:val="0"/>
      <w:divBdr>
        <w:top w:val="none" w:sz="0" w:space="0" w:color="auto"/>
        <w:left w:val="none" w:sz="0" w:space="0" w:color="auto"/>
        <w:bottom w:val="none" w:sz="0" w:space="0" w:color="auto"/>
        <w:right w:val="none" w:sz="0" w:space="0" w:color="auto"/>
      </w:divBdr>
      <w:divsChild>
        <w:div w:id="1689988293">
          <w:marLeft w:val="0"/>
          <w:marRight w:val="0"/>
          <w:marTop w:val="0"/>
          <w:marBottom w:val="0"/>
          <w:divBdr>
            <w:top w:val="none" w:sz="0" w:space="0" w:color="auto"/>
            <w:left w:val="none" w:sz="0" w:space="0" w:color="auto"/>
            <w:bottom w:val="none" w:sz="0" w:space="0" w:color="auto"/>
            <w:right w:val="none" w:sz="0" w:space="0" w:color="auto"/>
          </w:divBdr>
          <w:divsChild>
            <w:div w:id="426661445">
              <w:marLeft w:val="0"/>
              <w:marRight w:val="0"/>
              <w:marTop w:val="0"/>
              <w:marBottom w:val="0"/>
              <w:divBdr>
                <w:top w:val="none" w:sz="0" w:space="0" w:color="auto"/>
                <w:left w:val="none" w:sz="0" w:space="0" w:color="auto"/>
                <w:bottom w:val="none" w:sz="0" w:space="0" w:color="auto"/>
                <w:right w:val="none" w:sz="0" w:space="0" w:color="auto"/>
              </w:divBdr>
            </w:div>
            <w:div w:id="824587927">
              <w:marLeft w:val="0"/>
              <w:marRight w:val="0"/>
              <w:marTop w:val="0"/>
              <w:marBottom w:val="0"/>
              <w:divBdr>
                <w:top w:val="none" w:sz="0" w:space="0" w:color="auto"/>
                <w:left w:val="none" w:sz="0" w:space="0" w:color="auto"/>
                <w:bottom w:val="none" w:sz="0" w:space="0" w:color="auto"/>
                <w:right w:val="none" w:sz="0" w:space="0" w:color="auto"/>
              </w:divBdr>
            </w:div>
            <w:div w:id="110566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232986">
      <w:bodyDiv w:val="1"/>
      <w:marLeft w:val="20"/>
      <w:marRight w:val="20"/>
      <w:marTop w:val="480"/>
      <w:marBottom w:val="480"/>
      <w:divBdr>
        <w:top w:val="none" w:sz="0" w:space="0" w:color="auto"/>
        <w:left w:val="none" w:sz="0" w:space="0" w:color="auto"/>
        <w:bottom w:val="none" w:sz="0" w:space="0" w:color="auto"/>
        <w:right w:val="none" w:sz="0" w:space="0" w:color="auto"/>
      </w:divBdr>
    </w:div>
    <w:div w:id="387608010">
      <w:bodyDiv w:val="1"/>
      <w:marLeft w:val="20"/>
      <w:marRight w:val="20"/>
      <w:marTop w:val="480"/>
      <w:marBottom w:val="480"/>
      <w:divBdr>
        <w:top w:val="none" w:sz="0" w:space="0" w:color="auto"/>
        <w:left w:val="none" w:sz="0" w:space="0" w:color="auto"/>
        <w:bottom w:val="none" w:sz="0" w:space="0" w:color="auto"/>
        <w:right w:val="none" w:sz="0" w:space="0" w:color="auto"/>
      </w:divBdr>
    </w:div>
    <w:div w:id="420220482">
      <w:bodyDiv w:val="1"/>
      <w:marLeft w:val="0"/>
      <w:marRight w:val="0"/>
      <w:marTop w:val="0"/>
      <w:marBottom w:val="0"/>
      <w:divBdr>
        <w:top w:val="none" w:sz="0" w:space="0" w:color="auto"/>
        <w:left w:val="none" w:sz="0" w:space="0" w:color="auto"/>
        <w:bottom w:val="none" w:sz="0" w:space="0" w:color="auto"/>
        <w:right w:val="none" w:sz="0" w:space="0" w:color="auto"/>
      </w:divBdr>
      <w:divsChild>
        <w:div w:id="1164471698">
          <w:marLeft w:val="0"/>
          <w:marRight w:val="0"/>
          <w:marTop w:val="0"/>
          <w:marBottom w:val="0"/>
          <w:divBdr>
            <w:top w:val="none" w:sz="0" w:space="0" w:color="auto"/>
            <w:left w:val="none" w:sz="0" w:space="0" w:color="auto"/>
            <w:bottom w:val="none" w:sz="0" w:space="0" w:color="auto"/>
            <w:right w:val="none" w:sz="0" w:space="0" w:color="auto"/>
          </w:divBdr>
          <w:divsChild>
            <w:div w:id="832529591">
              <w:marLeft w:val="0"/>
              <w:marRight w:val="0"/>
              <w:marTop w:val="0"/>
              <w:marBottom w:val="0"/>
              <w:divBdr>
                <w:top w:val="none" w:sz="0" w:space="0" w:color="auto"/>
                <w:left w:val="none" w:sz="0" w:space="0" w:color="auto"/>
                <w:bottom w:val="none" w:sz="0" w:space="0" w:color="auto"/>
                <w:right w:val="none" w:sz="0" w:space="0" w:color="auto"/>
              </w:divBdr>
            </w:div>
            <w:div w:id="178280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184729">
      <w:bodyDiv w:val="1"/>
      <w:marLeft w:val="0"/>
      <w:marRight w:val="0"/>
      <w:marTop w:val="0"/>
      <w:marBottom w:val="0"/>
      <w:divBdr>
        <w:top w:val="none" w:sz="0" w:space="0" w:color="auto"/>
        <w:left w:val="none" w:sz="0" w:space="0" w:color="auto"/>
        <w:bottom w:val="none" w:sz="0" w:space="0" w:color="auto"/>
        <w:right w:val="none" w:sz="0" w:space="0" w:color="auto"/>
      </w:divBdr>
    </w:div>
    <w:div w:id="481771535">
      <w:bodyDiv w:val="1"/>
      <w:marLeft w:val="0"/>
      <w:marRight w:val="0"/>
      <w:marTop w:val="0"/>
      <w:marBottom w:val="0"/>
      <w:divBdr>
        <w:top w:val="none" w:sz="0" w:space="0" w:color="auto"/>
        <w:left w:val="none" w:sz="0" w:space="0" w:color="auto"/>
        <w:bottom w:val="none" w:sz="0" w:space="0" w:color="auto"/>
        <w:right w:val="none" w:sz="0" w:space="0" w:color="auto"/>
      </w:divBdr>
      <w:divsChild>
        <w:div w:id="1658996081">
          <w:marLeft w:val="0"/>
          <w:marRight w:val="0"/>
          <w:marTop w:val="0"/>
          <w:marBottom w:val="0"/>
          <w:divBdr>
            <w:top w:val="none" w:sz="0" w:space="0" w:color="auto"/>
            <w:left w:val="none" w:sz="0" w:space="0" w:color="auto"/>
            <w:bottom w:val="none" w:sz="0" w:space="0" w:color="auto"/>
            <w:right w:val="none" w:sz="0" w:space="0" w:color="auto"/>
          </w:divBdr>
          <w:divsChild>
            <w:div w:id="304549797">
              <w:marLeft w:val="0"/>
              <w:marRight w:val="0"/>
              <w:marTop w:val="0"/>
              <w:marBottom w:val="0"/>
              <w:divBdr>
                <w:top w:val="none" w:sz="0" w:space="0" w:color="auto"/>
                <w:left w:val="none" w:sz="0" w:space="0" w:color="auto"/>
                <w:bottom w:val="none" w:sz="0" w:space="0" w:color="auto"/>
                <w:right w:val="none" w:sz="0" w:space="0" w:color="auto"/>
              </w:divBdr>
            </w:div>
            <w:div w:id="773789737">
              <w:marLeft w:val="0"/>
              <w:marRight w:val="0"/>
              <w:marTop w:val="0"/>
              <w:marBottom w:val="0"/>
              <w:divBdr>
                <w:top w:val="none" w:sz="0" w:space="0" w:color="auto"/>
                <w:left w:val="none" w:sz="0" w:space="0" w:color="auto"/>
                <w:bottom w:val="none" w:sz="0" w:space="0" w:color="auto"/>
                <w:right w:val="none" w:sz="0" w:space="0" w:color="auto"/>
              </w:divBdr>
            </w:div>
            <w:div w:id="124599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519798">
      <w:bodyDiv w:val="1"/>
      <w:marLeft w:val="0"/>
      <w:marRight w:val="0"/>
      <w:marTop w:val="0"/>
      <w:marBottom w:val="0"/>
      <w:divBdr>
        <w:top w:val="none" w:sz="0" w:space="0" w:color="auto"/>
        <w:left w:val="none" w:sz="0" w:space="0" w:color="auto"/>
        <w:bottom w:val="none" w:sz="0" w:space="0" w:color="auto"/>
        <w:right w:val="none" w:sz="0" w:space="0" w:color="auto"/>
      </w:divBdr>
    </w:div>
    <w:div w:id="488642576">
      <w:bodyDiv w:val="1"/>
      <w:marLeft w:val="0"/>
      <w:marRight w:val="0"/>
      <w:marTop w:val="0"/>
      <w:marBottom w:val="0"/>
      <w:divBdr>
        <w:top w:val="none" w:sz="0" w:space="0" w:color="auto"/>
        <w:left w:val="none" w:sz="0" w:space="0" w:color="auto"/>
        <w:bottom w:val="none" w:sz="0" w:space="0" w:color="auto"/>
        <w:right w:val="none" w:sz="0" w:space="0" w:color="auto"/>
      </w:divBdr>
      <w:divsChild>
        <w:div w:id="678191268">
          <w:marLeft w:val="0"/>
          <w:marRight w:val="0"/>
          <w:marTop w:val="0"/>
          <w:marBottom w:val="0"/>
          <w:divBdr>
            <w:top w:val="none" w:sz="0" w:space="0" w:color="auto"/>
            <w:left w:val="none" w:sz="0" w:space="0" w:color="auto"/>
            <w:bottom w:val="none" w:sz="0" w:space="0" w:color="auto"/>
            <w:right w:val="none" w:sz="0" w:space="0" w:color="auto"/>
          </w:divBdr>
        </w:div>
      </w:divsChild>
    </w:div>
    <w:div w:id="494883799">
      <w:bodyDiv w:val="1"/>
      <w:marLeft w:val="0"/>
      <w:marRight w:val="0"/>
      <w:marTop w:val="0"/>
      <w:marBottom w:val="0"/>
      <w:divBdr>
        <w:top w:val="none" w:sz="0" w:space="0" w:color="auto"/>
        <w:left w:val="none" w:sz="0" w:space="0" w:color="auto"/>
        <w:bottom w:val="none" w:sz="0" w:space="0" w:color="auto"/>
        <w:right w:val="none" w:sz="0" w:space="0" w:color="auto"/>
      </w:divBdr>
    </w:div>
    <w:div w:id="518542786">
      <w:bodyDiv w:val="1"/>
      <w:marLeft w:val="0"/>
      <w:marRight w:val="0"/>
      <w:marTop w:val="0"/>
      <w:marBottom w:val="0"/>
      <w:divBdr>
        <w:top w:val="none" w:sz="0" w:space="0" w:color="auto"/>
        <w:left w:val="none" w:sz="0" w:space="0" w:color="auto"/>
        <w:bottom w:val="none" w:sz="0" w:space="0" w:color="auto"/>
        <w:right w:val="none" w:sz="0" w:space="0" w:color="auto"/>
      </w:divBdr>
      <w:divsChild>
        <w:div w:id="895239997">
          <w:marLeft w:val="0"/>
          <w:marRight w:val="0"/>
          <w:marTop w:val="0"/>
          <w:marBottom w:val="0"/>
          <w:divBdr>
            <w:top w:val="none" w:sz="0" w:space="0" w:color="auto"/>
            <w:left w:val="none" w:sz="0" w:space="0" w:color="auto"/>
            <w:bottom w:val="none" w:sz="0" w:space="0" w:color="auto"/>
            <w:right w:val="none" w:sz="0" w:space="0" w:color="auto"/>
          </w:divBdr>
        </w:div>
      </w:divsChild>
    </w:div>
    <w:div w:id="571162820">
      <w:bodyDiv w:val="1"/>
      <w:marLeft w:val="0"/>
      <w:marRight w:val="0"/>
      <w:marTop w:val="0"/>
      <w:marBottom w:val="0"/>
      <w:divBdr>
        <w:top w:val="none" w:sz="0" w:space="0" w:color="auto"/>
        <w:left w:val="none" w:sz="0" w:space="0" w:color="auto"/>
        <w:bottom w:val="none" w:sz="0" w:space="0" w:color="auto"/>
        <w:right w:val="none" w:sz="0" w:space="0" w:color="auto"/>
      </w:divBdr>
      <w:divsChild>
        <w:div w:id="2061782202">
          <w:marLeft w:val="0"/>
          <w:marRight w:val="0"/>
          <w:marTop w:val="0"/>
          <w:marBottom w:val="0"/>
          <w:divBdr>
            <w:top w:val="none" w:sz="0" w:space="0" w:color="auto"/>
            <w:left w:val="none" w:sz="0" w:space="0" w:color="auto"/>
            <w:bottom w:val="none" w:sz="0" w:space="0" w:color="auto"/>
            <w:right w:val="none" w:sz="0" w:space="0" w:color="auto"/>
          </w:divBdr>
          <w:divsChild>
            <w:div w:id="753744082">
              <w:marLeft w:val="0"/>
              <w:marRight w:val="0"/>
              <w:marTop w:val="0"/>
              <w:marBottom w:val="0"/>
              <w:divBdr>
                <w:top w:val="none" w:sz="0" w:space="0" w:color="auto"/>
                <w:left w:val="none" w:sz="0" w:space="0" w:color="auto"/>
                <w:bottom w:val="none" w:sz="0" w:space="0" w:color="auto"/>
                <w:right w:val="none" w:sz="0" w:space="0" w:color="auto"/>
              </w:divBdr>
            </w:div>
            <w:div w:id="1776175783">
              <w:marLeft w:val="0"/>
              <w:marRight w:val="0"/>
              <w:marTop w:val="0"/>
              <w:marBottom w:val="0"/>
              <w:divBdr>
                <w:top w:val="none" w:sz="0" w:space="0" w:color="auto"/>
                <w:left w:val="none" w:sz="0" w:space="0" w:color="auto"/>
                <w:bottom w:val="none" w:sz="0" w:space="0" w:color="auto"/>
                <w:right w:val="none" w:sz="0" w:space="0" w:color="auto"/>
              </w:divBdr>
            </w:div>
            <w:div w:id="2076194072">
              <w:marLeft w:val="0"/>
              <w:marRight w:val="0"/>
              <w:marTop w:val="0"/>
              <w:marBottom w:val="0"/>
              <w:divBdr>
                <w:top w:val="none" w:sz="0" w:space="0" w:color="auto"/>
                <w:left w:val="none" w:sz="0" w:space="0" w:color="auto"/>
                <w:bottom w:val="none" w:sz="0" w:space="0" w:color="auto"/>
                <w:right w:val="none" w:sz="0" w:space="0" w:color="auto"/>
              </w:divBdr>
            </w:div>
            <w:div w:id="209770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81148">
      <w:bodyDiv w:val="1"/>
      <w:marLeft w:val="0"/>
      <w:marRight w:val="0"/>
      <w:marTop w:val="0"/>
      <w:marBottom w:val="0"/>
      <w:divBdr>
        <w:top w:val="none" w:sz="0" w:space="0" w:color="auto"/>
        <w:left w:val="none" w:sz="0" w:space="0" w:color="auto"/>
        <w:bottom w:val="none" w:sz="0" w:space="0" w:color="auto"/>
        <w:right w:val="none" w:sz="0" w:space="0" w:color="auto"/>
      </w:divBdr>
    </w:div>
    <w:div w:id="603653093">
      <w:bodyDiv w:val="1"/>
      <w:marLeft w:val="0"/>
      <w:marRight w:val="0"/>
      <w:marTop w:val="0"/>
      <w:marBottom w:val="0"/>
      <w:divBdr>
        <w:top w:val="none" w:sz="0" w:space="0" w:color="auto"/>
        <w:left w:val="none" w:sz="0" w:space="0" w:color="auto"/>
        <w:bottom w:val="none" w:sz="0" w:space="0" w:color="auto"/>
        <w:right w:val="none" w:sz="0" w:space="0" w:color="auto"/>
      </w:divBdr>
    </w:div>
    <w:div w:id="611480872">
      <w:bodyDiv w:val="1"/>
      <w:marLeft w:val="0"/>
      <w:marRight w:val="0"/>
      <w:marTop w:val="0"/>
      <w:marBottom w:val="0"/>
      <w:divBdr>
        <w:top w:val="none" w:sz="0" w:space="0" w:color="auto"/>
        <w:left w:val="none" w:sz="0" w:space="0" w:color="auto"/>
        <w:bottom w:val="none" w:sz="0" w:space="0" w:color="auto"/>
        <w:right w:val="none" w:sz="0" w:space="0" w:color="auto"/>
      </w:divBdr>
      <w:divsChild>
        <w:div w:id="372509544">
          <w:marLeft w:val="0"/>
          <w:marRight w:val="0"/>
          <w:marTop w:val="0"/>
          <w:marBottom w:val="0"/>
          <w:divBdr>
            <w:top w:val="none" w:sz="0" w:space="0" w:color="auto"/>
            <w:left w:val="none" w:sz="0" w:space="0" w:color="auto"/>
            <w:bottom w:val="none" w:sz="0" w:space="0" w:color="auto"/>
            <w:right w:val="none" w:sz="0" w:space="0" w:color="auto"/>
          </w:divBdr>
          <w:divsChild>
            <w:div w:id="35442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532783">
      <w:bodyDiv w:val="1"/>
      <w:marLeft w:val="0"/>
      <w:marRight w:val="0"/>
      <w:marTop w:val="0"/>
      <w:marBottom w:val="0"/>
      <w:divBdr>
        <w:top w:val="none" w:sz="0" w:space="0" w:color="auto"/>
        <w:left w:val="none" w:sz="0" w:space="0" w:color="auto"/>
        <w:bottom w:val="none" w:sz="0" w:space="0" w:color="auto"/>
        <w:right w:val="none" w:sz="0" w:space="0" w:color="auto"/>
      </w:divBdr>
      <w:divsChild>
        <w:div w:id="1602563650">
          <w:marLeft w:val="0"/>
          <w:marRight w:val="0"/>
          <w:marTop w:val="0"/>
          <w:marBottom w:val="0"/>
          <w:divBdr>
            <w:top w:val="none" w:sz="0" w:space="0" w:color="auto"/>
            <w:left w:val="none" w:sz="0" w:space="0" w:color="auto"/>
            <w:bottom w:val="none" w:sz="0" w:space="0" w:color="auto"/>
            <w:right w:val="none" w:sz="0" w:space="0" w:color="auto"/>
          </w:divBdr>
          <w:divsChild>
            <w:div w:id="493179441">
              <w:marLeft w:val="0"/>
              <w:marRight w:val="0"/>
              <w:marTop w:val="0"/>
              <w:marBottom w:val="0"/>
              <w:divBdr>
                <w:top w:val="none" w:sz="0" w:space="0" w:color="auto"/>
                <w:left w:val="none" w:sz="0" w:space="0" w:color="auto"/>
                <w:bottom w:val="none" w:sz="0" w:space="0" w:color="auto"/>
                <w:right w:val="none" w:sz="0" w:space="0" w:color="auto"/>
              </w:divBdr>
            </w:div>
            <w:div w:id="875849247">
              <w:marLeft w:val="0"/>
              <w:marRight w:val="0"/>
              <w:marTop w:val="0"/>
              <w:marBottom w:val="0"/>
              <w:divBdr>
                <w:top w:val="none" w:sz="0" w:space="0" w:color="auto"/>
                <w:left w:val="none" w:sz="0" w:space="0" w:color="auto"/>
                <w:bottom w:val="none" w:sz="0" w:space="0" w:color="auto"/>
                <w:right w:val="none" w:sz="0" w:space="0" w:color="auto"/>
              </w:divBdr>
            </w:div>
            <w:div w:id="189905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401008">
      <w:bodyDiv w:val="1"/>
      <w:marLeft w:val="0"/>
      <w:marRight w:val="0"/>
      <w:marTop w:val="0"/>
      <w:marBottom w:val="0"/>
      <w:divBdr>
        <w:top w:val="none" w:sz="0" w:space="0" w:color="auto"/>
        <w:left w:val="none" w:sz="0" w:space="0" w:color="auto"/>
        <w:bottom w:val="none" w:sz="0" w:space="0" w:color="auto"/>
        <w:right w:val="none" w:sz="0" w:space="0" w:color="auto"/>
      </w:divBdr>
      <w:divsChild>
        <w:div w:id="1537110889">
          <w:marLeft w:val="0"/>
          <w:marRight w:val="0"/>
          <w:marTop w:val="0"/>
          <w:marBottom w:val="0"/>
          <w:divBdr>
            <w:top w:val="none" w:sz="0" w:space="0" w:color="auto"/>
            <w:left w:val="none" w:sz="0" w:space="0" w:color="auto"/>
            <w:bottom w:val="none" w:sz="0" w:space="0" w:color="auto"/>
            <w:right w:val="none" w:sz="0" w:space="0" w:color="auto"/>
          </w:divBdr>
        </w:div>
      </w:divsChild>
    </w:div>
    <w:div w:id="630209106">
      <w:bodyDiv w:val="1"/>
      <w:marLeft w:val="0"/>
      <w:marRight w:val="0"/>
      <w:marTop w:val="0"/>
      <w:marBottom w:val="0"/>
      <w:divBdr>
        <w:top w:val="none" w:sz="0" w:space="0" w:color="auto"/>
        <w:left w:val="none" w:sz="0" w:space="0" w:color="auto"/>
        <w:bottom w:val="none" w:sz="0" w:space="0" w:color="auto"/>
        <w:right w:val="none" w:sz="0" w:space="0" w:color="auto"/>
      </w:divBdr>
      <w:divsChild>
        <w:div w:id="819225971">
          <w:marLeft w:val="0"/>
          <w:marRight w:val="0"/>
          <w:marTop w:val="0"/>
          <w:marBottom w:val="0"/>
          <w:divBdr>
            <w:top w:val="none" w:sz="0" w:space="0" w:color="auto"/>
            <w:left w:val="none" w:sz="0" w:space="0" w:color="auto"/>
            <w:bottom w:val="none" w:sz="0" w:space="0" w:color="auto"/>
            <w:right w:val="none" w:sz="0" w:space="0" w:color="auto"/>
          </w:divBdr>
          <w:divsChild>
            <w:div w:id="393965270">
              <w:marLeft w:val="0"/>
              <w:marRight w:val="0"/>
              <w:marTop w:val="0"/>
              <w:marBottom w:val="0"/>
              <w:divBdr>
                <w:top w:val="none" w:sz="0" w:space="0" w:color="auto"/>
                <w:left w:val="none" w:sz="0" w:space="0" w:color="auto"/>
                <w:bottom w:val="none" w:sz="0" w:space="0" w:color="auto"/>
                <w:right w:val="none" w:sz="0" w:space="0" w:color="auto"/>
              </w:divBdr>
            </w:div>
            <w:div w:id="90167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7342">
      <w:bodyDiv w:val="1"/>
      <w:marLeft w:val="0"/>
      <w:marRight w:val="0"/>
      <w:marTop w:val="0"/>
      <w:marBottom w:val="0"/>
      <w:divBdr>
        <w:top w:val="none" w:sz="0" w:space="0" w:color="auto"/>
        <w:left w:val="none" w:sz="0" w:space="0" w:color="auto"/>
        <w:bottom w:val="none" w:sz="0" w:space="0" w:color="auto"/>
        <w:right w:val="none" w:sz="0" w:space="0" w:color="auto"/>
      </w:divBdr>
    </w:div>
    <w:div w:id="675768410">
      <w:bodyDiv w:val="1"/>
      <w:marLeft w:val="0"/>
      <w:marRight w:val="0"/>
      <w:marTop w:val="0"/>
      <w:marBottom w:val="0"/>
      <w:divBdr>
        <w:top w:val="none" w:sz="0" w:space="0" w:color="auto"/>
        <w:left w:val="none" w:sz="0" w:space="0" w:color="auto"/>
        <w:bottom w:val="none" w:sz="0" w:space="0" w:color="auto"/>
        <w:right w:val="none" w:sz="0" w:space="0" w:color="auto"/>
      </w:divBdr>
      <w:divsChild>
        <w:div w:id="1619293837">
          <w:marLeft w:val="0"/>
          <w:marRight w:val="0"/>
          <w:marTop w:val="0"/>
          <w:marBottom w:val="0"/>
          <w:divBdr>
            <w:top w:val="none" w:sz="0" w:space="0" w:color="auto"/>
            <w:left w:val="none" w:sz="0" w:space="0" w:color="auto"/>
            <w:bottom w:val="none" w:sz="0" w:space="0" w:color="auto"/>
            <w:right w:val="none" w:sz="0" w:space="0" w:color="auto"/>
          </w:divBdr>
        </w:div>
      </w:divsChild>
    </w:div>
    <w:div w:id="693068657">
      <w:bodyDiv w:val="1"/>
      <w:marLeft w:val="0"/>
      <w:marRight w:val="0"/>
      <w:marTop w:val="0"/>
      <w:marBottom w:val="0"/>
      <w:divBdr>
        <w:top w:val="none" w:sz="0" w:space="0" w:color="auto"/>
        <w:left w:val="none" w:sz="0" w:space="0" w:color="auto"/>
        <w:bottom w:val="none" w:sz="0" w:space="0" w:color="auto"/>
        <w:right w:val="none" w:sz="0" w:space="0" w:color="auto"/>
      </w:divBdr>
    </w:div>
    <w:div w:id="731126209">
      <w:bodyDiv w:val="1"/>
      <w:marLeft w:val="0"/>
      <w:marRight w:val="0"/>
      <w:marTop w:val="0"/>
      <w:marBottom w:val="0"/>
      <w:divBdr>
        <w:top w:val="none" w:sz="0" w:space="0" w:color="auto"/>
        <w:left w:val="none" w:sz="0" w:space="0" w:color="auto"/>
        <w:bottom w:val="none" w:sz="0" w:space="0" w:color="auto"/>
        <w:right w:val="none" w:sz="0" w:space="0" w:color="auto"/>
      </w:divBdr>
    </w:div>
    <w:div w:id="811411844">
      <w:bodyDiv w:val="1"/>
      <w:marLeft w:val="0"/>
      <w:marRight w:val="0"/>
      <w:marTop w:val="240"/>
      <w:marBottom w:val="0"/>
      <w:divBdr>
        <w:top w:val="none" w:sz="0" w:space="0" w:color="auto"/>
        <w:left w:val="none" w:sz="0" w:space="0" w:color="auto"/>
        <w:bottom w:val="none" w:sz="0" w:space="0" w:color="auto"/>
        <w:right w:val="none" w:sz="0" w:space="0" w:color="auto"/>
      </w:divBdr>
      <w:divsChild>
        <w:div w:id="1567565231">
          <w:marLeft w:val="0"/>
          <w:marRight w:val="0"/>
          <w:marTop w:val="0"/>
          <w:marBottom w:val="0"/>
          <w:divBdr>
            <w:top w:val="none" w:sz="0" w:space="0" w:color="auto"/>
            <w:left w:val="single" w:sz="6" w:space="0" w:color="999999"/>
            <w:bottom w:val="none" w:sz="0" w:space="0" w:color="auto"/>
            <w:right w:val="none" w:sz="0" w:space="0" w:color="auto"/>
          </w:divBdr>
          <w:divsChild>
            <w:div w:id="558518927">
              <w:marLeft w:val="0"/>
              <w:marRight w:val="0"/>
              <w:marTop w:val="0"/>
              <w:marBottom w:val="0"/>
              <w:divBdr>
                <w:top w:val="single" w:sz="6" w:space="0" w:color="999999"/>
                <w:left w:val="none" w:sz="0" w:space="0" w:color="auto"/>
                <w:bottom w:val="none" w:sz="0" w:space="0" w:color="auto"/>
                <w:right w:val="single" w:sz="6" w:space="0" w:color="999999"/>
              </w:divBdr>
              <w:divsChild>
                <w:div w:id="1656643308">
                  <w:marLeft w:val="0"/>
                  <w:marRight w:val="0"/>
                  <w:marTop w:val="225"/>
                  <w:marBottom w:val="0"/>
                  <w:divBdr>
                    <w:top w:val="single" w:sz="6" w:space="0" w:color="FFFFFF"/>
                    <w:left w:val="none" w:sz="0" w:space="0" w:color="auto"/>
                    <w:bottom w:val="none" w:sz="0" w:space="0" w:color="auto"/>
                    <w:right w:val="none" w:sz="0" w:space="0" w:color="auto"/>
                  </w:divBdr>
                  <w:divsChild>
                    <w:div w:id="1619142858">
                      <w:marLeft w:val="0"/>
                      <w:marRight w:val="0"/>
                      <w:marTop w:val="0"/>
                      <w:marBottom w:val="0"/>
                      <w:divBdr>
                        <w:top w:val="none" w:sz="0" w:space="0" w:color="auto"/>
                        <w:left w:val="none" w:sz="0" w:space="0" w:color="auto"/>
                        <w:bottom w:val="none" w:sz="0" w:space="0" w:color="auto"/>
                        <w:right w:val="none" w:sz="0" w:space="0" w:color="auto"/>
                      </w:divBdr>
                      <w:divsChild>
                        <w:div w:id="1715812745">
                          <w:marLeft w:val="0"/>
                          <w:marRight w:val="0"/>
                          <w:marTop w:val="0"/>
                          <w:marBottom w:val="0"/>
                          <w:divBdr>
                            <w:top w:val="none" w:sz="0" w:space="0" w:color="auto"/>
                            <w:left w:val="none" w:sz="0" w:space="0" w:color="auto"/>
                            <w:bottom w:val="none" w:sz="0" w:space="0" w:color="auto"/>
                            <w:right w:val="none" w:sz="0" w:space="0" w:color="auto"/>
                          </w:divBdr>
                          <w:divsChild>
                            <w:div w:id="132916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910388">
      <w:bodyDiv w:val="1"/>
      <w:marLeft w:val="0"/>
      <w:marRight w:val="0"/>
      <w:marTop w:val="0"/>
      <w:marBottom w:val="0"/>
      <w:divBdr>
        <w:top w:val="none" w:sz="0" w:space="0" w:color="auto"/>
        <w:left w:val="none" w:sz="0" w:space="0" w:color="auto"/>
        <w:bottom w:val="none" w:sz="0" w:space="0" w:color="auto"/>
        <w:right w:val="none" w:sz="0" w:space="0" w:color="auto"/>
      </w:divBdr>
      <w:divsChild>
        <w:div w:id="2111125432">
          <w:marLeft w:val="0"/>
          <w:marRight w:val="0"/>
          <w:marTop w:val="0"/>
          <w:marBottom w:val="0"/>
          <w:divBdr>
            <w:top w:val="none" w:sz="0" w:space="0" w:color="auto"/>
            <w:left w:val="none" w:sz="0" w:space="0" w:color="auto"/>
            <w:bottom w:val="none" w:sz="0" w:space="0" w:color="auto"/>
            <w:right w:val="none" w:sz="0" w:space="0" w:color="auto"/>
          </w:divBdr>
          <w:divsChild>
            <w:div w:id="177362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6180">
      <w:bodyDiv w:val="1"/>
      <w:marLeft w:val="0"/>
      <w:marRight w:val="0"/>
      <w:marTop w:val="0"/>
      <w:marBottom w:val="0"/>
      <w:divBdr>
        <w:top w:val="none" w:sz="0" w:space="0" w:color="auto"/>
        <w:left w:val="none" w:sz="0" w:space="0" w:color="auto"/>
        <w:bottom w:val="none" w:sz="0" w:space="0" w:color="auto"/>
        <w:right w:val="none" w:sz="0" w:space="0" w:color="auto"/>
      </w:divBdr>
    </w:div>
    <w:div w:id="872421425">
      <w:bodyDiv w:val="1"/>
      <w:marLeft w:val="0"/>
      <w:marRight w:val="0"/>
      <w:marTop w:val="0"/>
      <w:marBottom w:val="0"/>
      <w:divBdr>
        <w:top w:val="none" w:sz="0" w:space="0" w:color="auto"/>
        <w:left w:val="none" w:sz="0" w:space="0" w:color="auto"/>
        <w:bottom w:val="none" w:sz="0" w:space="0" w:color="auto"/>
        <w:right w:val="none" w:sz="0" w:space="0" w:color="auto"/>
      </w:divBdr>
    </w:div>
    <w:div w:id="876353720">
      <w:bodyDiv w:val="1"/>
      <w:marLeft w:val="0"/>
      <w:marRight w:val="0"/>
      <w:marTop w:val="0"/>
      <w:marBottom w:val="0"/>
      <w:divBdr>
        <w:top w:val="none" w:sz="0" w:space="0" w:color="auto"/>
        <w:left w:val="none" w:sz="0" w:space="0" w:color="auto"/>
        <w:bottom w:val="none" w:sz="0" w:space="0" w:color="auto"/>
        <w:right w:val="none" w:sz="0" w:space="0" w:color="auto"/>
      </w:divBdr>
      <w:divsChild>
        <w:div w:id="933320144">
          <w:marLeft w:val="0"/>
          <w:marRight w:val="0"/>
          <w:marTop w:val="0"/>
          <w:marBottom w:val="0"/>
          <w:divBdr>
            <w:top w:val="none" w:sz="0" w:space="0" w:color="auto"/>
            <w:left w:val="none" w:sz="0" w:space="0" w:color="auto"/>
            <w:bottom w:val="none" w:sz="0" w:space="0" w:color="auto"/>
            <w:right w:val="none" w:sz="0" w:space="0" w:color="auto"/>
          </w:divBdr>
        </w:div>
      </w:divsChild>
    </w:div>
    <w:div w:id="890307050">
      <w:bodyDiv w:val="1"/>
      <w:marLeft w:val="0"/>
      <w:marRight w:val="0"/>
      <w:marTop w:val="0"/>
      <w:marBottom w:val="0"/>
      <w:divBdr>
        <w:top w:val="none" w:sz="0" w:space="0" w:color="auto"/>
        <w:left w:val="none" w:sz="0" w:space="0" w:color="auto"/>
        <w:bottom w:val="none" w:sz="0" w:space="0" w:color="auto"/>
        <w:right w:val="none" w:sz="0" w:space="0" w:color="auto"/>
      </w:divBdr>
    </w:div>
    <w:div w:id="905148158">
      <w:bodyDiv w:val="1"/>
      <w:marLeft w:val="0"/>
      <w:marRight w:val="0"/>
      <w:marTop w:val="0"/>
      <w:marBottom w:val="0"/>
      <w:divBdr>
        <w:top w:val="none" w:sz="0" w:space="0" w:color="auto"/>
        <w:left w:val="none" w:sz="0" w:space="0" w:color="auto"/>
        <w:bottom w:val="none" w:sz="0" w:space="0" w:color="auto"/>
        <w:right w:val="none" w:sz="0" w:space="0" w:color="auto"/>
      </w:divBdr>
      <w:divsChild>
        <w:div w:id="2108620951">
          <w:marLeft w:val="0"/>
          <w:marRight w:val="0"/>
          <w:marTop w:val="0"/>
          <w:marBottom w:val="0"/>
          <w:divBdr>
            <w:top w:val="none" w:sz="0" w:space="0" w:color="auto"/>
            <w:left w:val="none" w:sz="0" w:space="0" w:color="auto"/>
            <w:bottom w:val="none" w:sz="0" w:space="0" w:color="auto"/>
            <w:right w:val="none" w:sz="0" w:space="0" w:color="auto"/>
          </w:divBdr>
        </w:div>
      </w:divsChild>
    </w:div>
    <w:div w:id="907543032">
      <w:bodyDiv w:val="1"/>
      <w:marLeft w:val="0"/>
      <w:marRight w:val="0"/>
      <w:marTop w:val="0"/>
      <w:marBottom w:val="0"/>
      <w:divBdr>
        <w:top w:val="none" w:sz="0" w:space="0" w:color="auto"/>
        <w:left w:val="none" w:sz="0" w:space="0" w:color="auto"/>
        <w:bottom w:val="none" w:sz="0" w:space="0" w:color="auto"/>
        <w:right w:val="none" w:sz="0" w:space="0" w:color="auto"/>
      </w:divBdr>
      <w:divsChild>
        <w:div w:id="1472213917">
          <w:marLeft w:val="0"/>
          <w:marRight w:val="0"/>
          <w:marTop w:val="0"/>
          <w:marBottom w:val="0"/>
          <w:divBdr>
            <w:top w:val="none" w:sz="0" w:space="0" w:color="auto"/>
            <w:left w:val="none" w:sz="0" w:space="0" w:color="auto"/>
            <w:bottom w:val="none" w:sz="0" w:space="0" w:color="auto"/>
            <w:right w:val="none" w:sz="0" w:space="0" w:color="auto"/>
          </w:divBdr>
          <w:divsChild>
            <w:div w:id="72549422">
              <w:marLeft w:val="0"/>
              <w:marRight w:val="0"/>
              <w:marTop w:val="0"/>
              <w:marBottom w:val="0"/>
              <w:divBdr>
                <w:top w:val="none" w:sz="0" w:space="0" w:color="auto"/>
                <w:left w:val="none" w:sz="0" w:space="0" w:color="auto"/>
                <w:bottom w:val="none" w:sz="0" w:space="0" w:color="auto"/>
                <w:right w:val="none" w:sz="0" w:space="0" w:color="auto"/>
              </w:divBdr>
            </w:div>
            <w:div w:id="179928566">
              <w:marLeft w:val="0"/>
              <w:marRight w:val="0"/>
              <w:marTop w:val="0"/>
              <w:marBottom w:val="0"/>
              <w:divBdr>
                <w:top w:val="none" w:sz="0" w:space="0" w:color="auto"/>
                <w:left w:val="none" w:sz="0" w:space="0" w:color="auto"/>
                <w:bottom w:val="none" w:sz="0" w:space="0" w:color="auto"/>
                <w:right w:val="none" w:sz="0" w:space="0" w:color="auto"/>
              </w:divBdr>
            </w:div>
            <w:div w:id="122991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962903">
      <w:bodyDiv w:val="1"/>
      <w:marLeft w:val="0"/>
      <w:marRight w:val="0"/>
      <w:marTop w:val="0"/>
      <w:marBottom w:val="0"/>
      <w:divBdr>
        <w:top w:val="none" w:sz="0" w:space="0" w:color="auto"/>
        <w:left w:val="none" w:sz="0" w:space="0" w:color="auto"/>
        <w:bottom w:val="none" w:sz="0" w:space="0" w:color="auto"/>
        <w:right w:val="none" w:sz="0" w:space="0" w:color="auto"/>
      </w:divBdr>
      <w:divsChild>
        <w:div w:id="1297495225">
          <w:marLeft w:val="0"/>
          <w:marRight w:val="0"/>
          <w:marTop w:val="0"/>
          <w:marBottom w:val="0"/>
          <w:divBdr>
            <w:top w:val="none" w:sz="0" w:space="0" w:color="auto"/>
            <w:left w:val="none" w:sz="0" w:space="0" w:color="auto"/>
            <w:bottom w:val="none" w:sz="0" w:space="0" w:color="auto"/>
            <w:right w:val="none" w:sz="0" w:space="0" w:color="auto"/>
          </w:divBdr>
          <w:divsChild>
            <w:div w:id="154687091">
              <w:marLeft w:val="0"/>
              <w:marRight w:val="0"/>
              <w:marTop w:val="0"/>
              <w:marBottom w:val="0"/>
              <w:divBdr>
                <w:top w:val="none" w:sz="0" w:space="0" w:color="auto"/>
                <w:left w:val="none" w:sz="0" w:space="0" w:color="auto"/>
                <w:bottom w:val="none" w:sz="0" w:space="0" w:color="auto"/>
                <w:right w:val="none" w:sz="0" w:space="0" w:color="auto"/>
              </w:divBdr>
            </w:div>
            <w:div w:id="761533723">
              <w:marLeft w:val="0"/>
              <w:marRight w:val="0"/>
              <w:marTop w:val="0"/>
              <w:marBottom w:val="0"/>
              <w:divBdr>
                <w:top w:val="none" w:sz="0" w:space="0" w:color="auto"/>
                <w:left w:val="none" w:sz="0" w:space="0" w:color="auto"/>
                <w:bottom w:val="none" w:sz="0" w:space="0" w:color="auto"/>
                <w:right w:val="none" w:sz="0" w:space="0" w:color="auto"/>
              </w:divBdr>
            </w:div>
            <w:div w:id="901142213">
              <w:marLeft w:val="0"/>
              <w:marRight w:val="0"/>
              <w:marTop w:val="0"/>
              <w:marBottom w:val="0"/>
              <w:divBdr>
                <w:top w:val="none" w:sz="0" w:space="0" w:color="auto"/>
                <w:left w:val="none" w:sz="0" w:space="0" w:color="auto"/>
                <w:bottom w:val="none" w:sz="0" w:space="0" w:color="auto"/>
                <w:right w:val="none" w:sz="0" w:space="0" w:color="auto"/>
              </w:divBdr>
            </w:div>
            <w:div w:id="197055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927759">
      <w:bodyDiv w:val="1"/>
      <w:marLeft w:val="0"/>
      <w:marRight w:val="0"/>
      <w:marTop w:val="0"/>
      <w:marBottom w:val="0"/>
      <w:divBdr>
        <w:top w:val="none" w:sz="0" w:space="0" w:color="auto"/>
        <w:left w:val="none" w:sz="0" w:space="0" w:color="auto"/>
        <w:bottom w:val="none" w:sz="0" w:space="0" w:color="auto"/>
        <w:right w:val="none" w:sz="0" w:space="0" w:color="auto"/>
      </w:divBdr>
      <w:divsChild>
        <w:div w:id="181551110">
          <w:marLeft w:val="0"/>
          <w:marRight w:val="0"/>
          <w:marTop w:val="0"/>
          <w:marBottom w:val="0"/>
          <w:divBdr>
            <w:top w:val="none" w:sz="0" w:space="0" w:color="auto"/>
            <w:left w:val="none" w:sz="0" w:space="0" w:color="auto"/>
            <w:bottom w:val="none" w:sz="0" w:space="0" w:color="auto"/>
            <w:right w:val="none" w:sz="0" w:space="0" w:color="auto"/>
          </w:divBdr>
        </w:div>
        <w:div w:id="1357661009">
          <w:marLeft w:val="0"/>
          <w:marRight w:val="0"/>
          <w:marTop w:val="0"/>
          <w:marBottom w:val="0"/>
          <w:divBdr>
            <w:top w:val="none" w:sz="0" w:space="0" w:color="auto"/>
            <w:left w:val="none" w:sz="0" w:space="0" w:color="auto"/>
            <w:bottom w:val="none" w:sz="0" w:space="0" w:color="auto"/>
            <w:right w:val="none" w:sz="0" w:space="0" w:color="auto"/>
          </w:divBdr>
        </w:div>
        <w:div w:id="1628774995">
          <w:marLeft w:val="0"/>
          <w:marRight w:val="0"/>
          <w:marTop w:val="0"/>
          <w:marBottom w:val="0"/>
          <w:divBdr>
            <w:top w:val="none" w:sz="0" w:space="0" w:color="auto"/>
            <w:left w:val="none" w:sz="0" w:space="0" w:color="auto"/>
            <w:bottom w:val="none" w:sz="0" w:space="0" w:color="auto"/>
            <w:right w:val="none" w:sz="0" w:space="0" w:color="auto"/>
          </w:divBdr>
        </w:div>
      </w:divsChild>
    </w:div>
    <w:div w:id="956836430">
      <w:bodyDiv w:val="1"/>
      <w:marLeft w:val="0"/>
      <w:marRight w:val="0"/>
      <w:marTop w:val="0"/>
      <w:marBottom w:val="0"/>
      <w:divBdr>
        <w:top w:val="none" w:sz="0" w:space="0" w:color="auto"/>
        <w:left w:val="none" w:sz="0" w:space="0" w:color="auto"/>
        <w:bottom w:val="none" w:sz="0" w:space="0" w:color="auto"/>
        <w:right w:val="none" w:sz="0" w:space="0" w:color="auto"/>
      </w:divBdr>
    </w:div>
    <w:div w:id="973831254">
      <w:bodyDiv w:val="1"/>
      <w:marLeft w:val="0"/>
      <w:marRight w:val="0"/>
      <w:marTop w:val="0"/>
      <w:marBottom w:val="0"/>
      <w:divBdr>
        <w:top w:val="none" w:sz="0" w:space="0" w:color="auto"/>
        <w:left w:val="none" w:sz="0" w:space="0" w:color="auto"/>
        <w:bottom w:val="none" w:sz="0" w:space="0" w:color="auto"/>
        <w:right w:val="none" w:sz="0" w:space="0" w:color="auto"/>
      </w:divBdr>
      <w:divsChild>
        <w:div w:id="719013924">
          <w:marLeft w:val="0"/>
          <w:marRight w:val="0"/>
          <w:marTop w:val="0"/>
          <w:marBottom w:val="0"/>
          <w:divBdr>
            <w:top w:val="none" w:sz="0" w:space="0" w:color="auto"/>
            <w:left w:val="none" w:sz="0" w:space="0" w:color="auto"/>
            <w:bottom w:val="none" w:sz="0" w:space="0" w:color="auto"/>
            <w:right w:val="none" w:sz="0" w:space="0" w:color="auto"/>
          </w:divBdr>
          <w:divsChild>
            <w:div w:id="565187483">
              <w:marLeft w:val="0"/>
              <w:marRight w:val="0"/>
              <w:marTop w:val="0"/>
              <w:marBottom w:val="0"/>
              <w:divBdr>
                <w:top w:val="none" w:sz="0" w:space="0" w:color="auto"/>
                <w:left w:val="none" w:sz="0" w:space="0" w:color="auto"/>
                <w:bottom w:val="none" w:sz="0" w:space="0" w:color="auto"/>
                <w:right w:val="none" w:sz="0" w:space="0" w:color="auto"/>
              </w:divBdr>
            </w:div>
            <w:div w:id="645862666">
              <w:marLeft w:val="0"/>
              <w:marRight w:val="0"/>
              <w:marTop w:val="0"/>
              <w:marBottom w:val="0"/>
              <w:divBdr>
                <w:top w:val="none" w:sz="0" w:space="0" w:color="auto"/>
                <w:left w:val="none" w:sz="0" w:space="0" w:color="auto"/>
                <w:bottom w:val="none" w:sz="0" w:space="0" w:color="auto"/>
                <w:right w:val="none" w:sz="0" w:space="0" w:color="auto"/>
              </w:divBdr>
            </w:div>
            <w:div w:id="773285499">
              <w:marLeft w:val="0"/>
              <w:marRight w:val="0"/>
              <w:marTop w:val="0"/>
              <w:marBottom w:val="0"/>
              <w:divBdr>
                <w:top w:val="none" w:sz="0" w:space="0" w:color="auto"/>
                <w:left w:val="none" w:sz="0" w:space="0" w:color="auto"/>
                <w:bottom w:val="none" w:sz="0" w:space="0" w:color="auto"/>
                <w:right w:val="none" w:sz="0" w:space="0" w:color="auto"/>
              </w:divBdr>
            </w:div>
            <w:div w:id="939066809">
              <w:marLeft w:val="0"/>
              <w:marRight w:val="0"/>
              <w:marTop w:val="0"/>
              <w:marBottom w:val="0"/>
              <w:divBdr>
                <w:top w:val="none" w:sz="0" w:space="0" w:color="auto"/>
                <w:left w:val="none" w:sz="0" w:space="0" w:color="auto"/>
                <w:bottom w:val="none" w:sz="0" w:space="0" w:color="auto"/>
                <w:right w:val="none" w:sz="0" w:space="0" w:color="auto"/>
              </w:divBdr>
            </w:div>
            <w:div w:id="137299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5158">
      <w:bodyDiv w:val="1"/>
      <w:marLeft w:val="0"/>
      <w:marRight w:val="0"/>
      <w:marTop w:val="0"/>
      <w:marBottom w:val="0"/>
      <w:divBdr>
        <w:top w:val="none" w:sz="0" w:space="0" w:color="auto"/>
        <w:left w:val="none" w:sz="0" w:space="0" w:color="auto"/>
        <w:bottom w:val="none" w:sz="0" w:space="0" w:color="auto"/>
        <w:right w:val="none" w:sz="0" w:space="0" w:color="auto"/>
      </w:divBdr>
      <w:divsChild>
        <w:div w:id="381249461">
          <w:marLeft w:val="0"/>
          <w:marRight w:val="0"/>
          <w:marTop w:val="0"/>
          <w:marBottom w:val="0"/>
          <w:divBdr>
            <w:top w:val="none" w:sz="0" w:space="0" w:color="auto"/>
            <w:left w:val="none" w:sz="0" w:space="0" w:color="auto"/>
            <w:bottom w:val="none" w:sz="0" w:space="0" w:color="auto"/>
            <w:right w:val="none" w:sz="0" w:space="0" w:color="auto"/>
          </w:divBdr>
        </w:div>
      </w:divsChild>
    </w:div>
    <w:div w:id="1008562187">
      <w:bodyDiv w:val="1"/>
      <w:marLeft w:val="0"/>
      <w:marRight w:val="0"/>
      <w:marTop w:val="0"/>
      <w:marBottom w:val="0"/>
      <w:divBdr>
        <w:top w:val="none" w:sz="0" w:space="0" w:color="auto"/>
        <w:left w:val="none" w:sz="0" w:space="0" w:color="auto"/>
        <w:bottom w:val="none" w:sz="0" w:space="0" w:color="auto"/>
        <w:right w:val="none" w:sz="0" w:space="0" w:color="auto"/>
      </w:divBdr>
      <w:divsChild>
        <w:div w:id="1033923880">
          <w:marLeft w:val="0"/>
          <w:marRight w:val="0"/>
          <w:marTop w:val="0"/>
          <w:marBottom w:val="0"/>
          <w:divBdr>
            <w:top w:val="none" w:sz="0" w:space="0" w:color="auto"/>
            <w:left w:val="none" w:sz="0" w:space="0" w:color="auto"/>
            <w:bottom w:val="none" w:sz="0" w:space="0" w:color="auto"/>
            <w:right w:val="none" w:sz="0" w:space="0" w:color="auto"/>
          </w:divBdr>
        </w:div>
      </w:divsChild>
    </w:div>
    <w:div w:id="1015426409">
      <w:bodyDiv w:val="1"/>
      <w:marLeft w:val="0"/>
      <w:marRight w:val="0"/>
      <w:marTop w:val="0"/>
      <w:marBottom w:val="0"/>
      <w:divBdr>
        <w:top w:val="none" w:sz="0" w:space="0" w:color="auto"/>
        <w:left w:val="none" w:sz="0" w:space="0" w:color="auto"/>
        <w:bottom w:val="none" w:sz="0" w:space="0" w:color="auto"/>
        <w:right w:val="none" w:sz="0" w:space="0" w:color="auto"/>
      </w:divBdr>
      <w:divsChild>
        <w:div w:id="1793593370">
          <w:marLeft w:val="0"/>
          <w:marRight w:val="0"/>
          <w:marTop w:val="0"/>
          <w:marBottom w:val="0"/>
          <w:divBdr>
            <w:top w:val="none" w:sz="0" w:space="0" w:color="auto"/>
            <w:left w:val="none" w:sz="0" w:space="0" w:color="auto"/>
            <w:bottom w:val="none" w:sz="0" w:space="0" w:color="auto"/>
            <w:right w:val="none" w:sz="0" w:space="0" w:color="auto"/>
          </w:divBdr>
        </w:div>
      </w:divsChild>
    </w:div>
    <w:div w:id="1024087615">
      <w:bodyDiv w:val="1"/>
      <w:marLeft w:val="0"/>
      <w:marRight w:val="0"/>
      <w:marTop w:val="0"/>
      <w:marBottom w:val="0"/>
      <w:divBdr>
        <w:top w:val="none" w:sz="0" w:space="0" w:color="auto"/>
        <w:left w:val="none" w:sz="0" w:space="0" w:color="auto"/>
        <w:bottom w:val="none" w:sz="0" w:space="0" w:color="auto"/>
        <w:right w:val="none" w:sz="0" w:space="0" w:color="auto"/>
      </w:divBdr>
      <w:divsChild>
        <w:div w:id="139737400">
          <w:marLeft w:val="0"/>
          <w:marRight w:val="0"/>
          <w:marTop w:val="0"/>
          <w:marBottom w:val="0"/>
          <w:divBdr>
            <w:top w:val="none" w:sz="0" w:space="0" w:color="auto"/>
            <w:left w:val="none" w:sz="0" w:space="0" w:color="auto"/>
            <w:bottom w:val="none" w:sz="0" w:space="0" w:color="auto"/>
            <w:right w:val="none" w:sz="0" w:space="0" w:color="auto"/>
          </w:divBdr>
          <w:divsChild>
            <w:div w:id="162205438">
              <w:marLeft w:val="0"/>
              <w:marRight w:val="0"/>
              <w:marTop w:val="0"/>
              <w:marBottom w:val="0"/>
              <w:divBdr>
                <w:top w:val="none" w:sz="0" w:space="0" w:color="auto"/>
                <w:left w:val="none" w:sz="0" w:space="0" w:color="auto"/>
                <w:bottom w:val="none" w:sz="0" w:space="0" w:color="auto"/>
                <w:right w:val="none" w:sz="0" w:space="0" w:color="auto"/>
              </w:divBdr>
            </w:div>
            <w:div w:id="185337012">
              <w:marLeft w:val="0"/>
              <w:marRight w:val="0"/>
              <w:marTop w:val="0"/>
              <w:marBottom w:val="0"/>
              <w:divBdr>
                <w:top w:val="none" w:sz="0" w:space="0" w:color="auto"/>
                <w:left w:val="none" w:sz="0" w:space="0" w:color="auto"/>
                <w:bottom w:val="none" w:sz="0" w:space="0" w:color="auto"/>
                <w:right w:val="none" w:sz="0" w:space="0" w:color="auto"/>
              </w:divBdr>
            </w:div>
            <w:div w:id="189495774">
              <w:marLeft w:val="0"/>
              <w:marRight w:val="0"/>
              <w:marTop w:val="0"/>
              <w:marBottom w:val="0"/>
              <w:divBdr>
                <w:top w:val="none" w:sz="0" w:space="0" w:color="auto"/>
                <w:left w:val="none" w:sz="0" w:space="0" w:color="auto"/>
                <w:bottom w:val="none" w:sz="0" w:space="0" w:color="auto"/>
                <w:right w:val="none" w:sz="0" w:space="0" w:color="auto"/>
              </w:divBdr>
            </w:div>
            <w:div w:id="372846832">
              <w:marLeft w:val="0"/>
              <w:marRight w:val="0"/>
              <w:marTop w:val="0"/>
              <w:marBottom w:val="0"/>
              <w:divBdr>
                <w:top w:val="none" w:sz="0" w:space="0" w:color="auto"/>
                <w:left w:val="none" w:sz="0" w:space="0" w:color="auto"/>
                <w:bottom w:val="none" w:sz="0" w:space="0" w:color="auto"/>
                <w:right w:val="none" w:sz="0" w:space="0" w:color="auto"/>
              </w:divBdr>
            </w:div>
            <w:div w:id="416481854">
              <w:marLeft w:val="0"/>
              <w:marRight w:val="0"/>
              <w:marTop w:val="0"/>
              <w:marBottom w:val="0"/>
              <w:divBdr>
                <w:top w:val="none" w:sz="0" w:space="0" w:color="auto"/>
                <w:left w:val="none" w:sz="0" w:space="0" w:color="auto"/>
                <w:bottom w:val="none" w:sz="0" w:space="0" w:color="auto"/>
                <w:right w:val="none" w:sz="0" w:space="0" w:color="auto"/>
              </w:divBdr>
            </w:div>
            <w:div w:id="623654252">
              <w:marLeft w:val="0"/>
              <w:marRight w:val="0"/>
              <w:marTop w:val="0"/>
              <w:marBottom w:val="0"/>
              <w:divBdr>
                <w:top w:val="none" w:sz="0" w:space="0" w:color="auto"/>
                <w:left w:val="none" w:sz="0" w:space="0" w:color="auto"/>
                <w:bottom w:val="none" w:sz="0" w:space="0" w:color="auto"/>
                <w:right w:val="none" w:sz="0" w:space="0" w:color="auto"/>
              </w:divBdr>
            </w:div>
            <w:div w:id="692222464">
              <w:marLeft w:val="0"/>
              <w:marRight w:val="0"/>
              <w:marTop w:val="0"/>
              <w:marBottom w:val="0"/>
              <w:divBdr>
                <w:top w:val="none" w:sz="0" w:space="0" w:color="auto"/>
                <w:left w:val="none" w:sz="0" w:space="0" w:color="auto"/>
                <w:bottom w:val="none" w:sz="0" w:space="0" w:color="auto"/>
                <w:right w:val="none" w:sz="0" w:space="0" w:color="auto"/>
              </w:divBdr>
            </w:div>
            <w:div w:id="707024154">
              <w:marLeft w:val="0"/>
              <w:marRight w:val="0"/>
              <w:marTop w:val="0"/>
              <w:marBottom w:val="0"/>
              <w:divBdr>
                <w:top w:val="none" w:sz="0" w:space="0" w:color="auto"/>
                <w:left w:val="none" w:sz="0" w:space="0" w:color="auto"/>
                <w:bottom w:val="none" w:sz="0" w:space="0" w:color="auto"/>
                <w:right w:val="none" w:sz="0" w:space="0" w:color="auto"/>
              </w:divBdr>
            </w:div>
            <w:div w:id="881402152">
              <w:marLeft w:val="0"/>
              <w:marRight w:val="0"/>
              <w:marTop w:val="0"/>
              <w:marBottom w:val="0"/>
              <w:divBdr>
                <w:top w:val="none" w:sz="0" w:space="0" w:color="auto"/>
                <w:left w:val="none" w:sz="0" w:space="0" w:color="auto"/>
                <w:bottom w:val="none" w:sz="0" w:space="0" w:color="auto"/>
                <w:right w:val="none" w:sz="0" w:space="0" w:color="auto"/>
              </w:divBdr>
            </w:div>
            <w:div w:id="1733772053">
              <w:marLeft w:val="0"/>
              <w:marRight w:val="0"/>
              <w:marTop w:val="0"/>
              <w:marBottom w:val="0"/>
              <w:divBdr>
                <w:top w:val="none" w:sz="0" w:space="0" w:color="auto"/>
                <w:left w:val="none" w:sz="0" w:space="0" w:color="auto"/>
                <w:bottom w:val="none" w:sz="0" w:space="0" w:color="auto"/>
                <w:right w:val="none" w:sz="0" w:space="0" w:color="auto"/>
              </w:divBdr>
            </w:div>
            <w:div w:id="1829591971">
              <w:marLeft w:val="0"/>
              <w:marRight w:val="0"/>
              <w:marTop w:val="0"/>
              <w:marBottom w:val="0"/>
              <w:divBdr>
                <w:top w:val="none" w:sz="0" w:space="0" w:color="auto"/>
                <w:left w:val="none" w:sz="0" w:space="0" w:color="auto"/>
                <w:bottom w:val="none" w:sz="0" w:space="0" w:color="auto"/>
                <w:right w:val="none" w:sz="0" w:space="0" w:color="auto"/>
              </w:divBdr>
            </w:div>
            <w:div w:id="1845896452">
              <w:marLeft w:val="0"/>
              <w:marRight w:val="0"/>
              <w:marTop w:val="0"/>
              <w:marBottom w:val="0"/>
              <w:divBdr>
                <w:top w:val="none" w:sz="0" w:space="0" w:color="auto"/>
                <w:left w:val="none" w:sz="0" w:space="0" w:color="auto"/>
                <w:bottom w:val="none" w:sz="0" w:space="0" w:color="auto"/>
                <w:right w:val="none" w:sz="0" w:space="0" w:color="auto"/>
              </w:divBdr>
            </w:div>
            <w:div w:id="190128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778843">
      <w:bodyDiv w:val="1"/>
      <w:marLeft w:val="0"/>
      <w:marRight w:val="0"/>
      <w:marTop w:val="0"/>
      <w:marBottom w:val="0"/>
      <w:divBdr>
        <w:top w:val="none" w:sz="0" w:space="0" w:color="auto"/>
        <w:left w:val="none" w:sz="0" w:space="0" w:color="auto"/>
        <w:bottom w:val="none" w:sz="0" w:space="0" w:color="auto"/>
        <w:right w:val="none" w:sz="0" w:space="0" w:color="auto"/>
      </w:divBdr>
    </w:div>
    <w:div w:id="1055004703">
      <w:bodyDiv w:val="1"/>
      <w:marLeft w:val="0"/>
      <w:marRight w:val="0"/>
      <w:marTop w:val="0"/>
      <w:marBottom w:val="0"/>
      <w:divBdr>
        <w:top w:val="none" w:sz="0" w:space="0" w:color="auto"/>
        <w:left w:val="none" w:sz="0" w:space="0" w:color="auto"/>
        <w:bottom w:val="none" w:sz="0" w:space="0" w:color="auto"/>
        <w:right w:val="none" w:sz="0" w:space="0" w:color="auto"/>
      </w:divBdr>
    </w:div>
    <w:div w:id="1062607454">
      <w:bodyDiv w:val="1"/>
      <w:marLeft w:val="0"/>
      <w:marRight w:val="0"/>
      <w:marTop w:val="0"/>
      <w:marBottom w:val="0"/>
      <w:divBdr>
        <w:top w:val="none" w:sz="0" w:space="0" w:color="auto"/>
        <w:left w:val="none" w:sz="0" w:space="0" w:color="auto"/>
        <w:bottom w:val="none" w:sz="0" w:space="0" w:color="auto"/>
        <w:right w:val="none" w:sz="0" w:space="0" w:color="auto"/>
      </w:divBdr>
      <w:divsChild>
        <w:div w:id="91629472">
          <w:marLeft w:val="0"/>
          <w:marRight w:val="0"/>
          <w:marTop w:val="0"/>
          <w:marBottom w:val="0"/>
          <w:divBdr>
            <w:top w:val="none" w:sz="0" w:space="0" w:color="auto"/>
            <w:left w:val="none" w:sz="0" w:space="0" w:color="auto"/>
            <w:bottom w:val="none" w:sz="0" w:space="0" w:color="auto"/>
            <w:right w:val="none" w:sz="0" w:space="0" w:color="auto"/>
          </w:divBdr>
          <w:divsChild>
            <w:div w:id="181301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286745">
      <w:bodyDiv w:val="1"/>
      <w:marLeft w:val="0"/>
      <w:marRight w:val="0"/>
      <w:marTop w:val="0"/>
      <w:marBottom w:val="0"/>
      <w:divBdr>
        <w:top w:val="none" w:sz="0" w:space="0" w:color="auto"/>
        <w:left w:val="none" w:sz="0" w:space="0" w:color="auto"/>
        <w:bottom w:val="none" w:sz="0" w:space="0" w:color="auto"/>
        <w:right w:val="none" w:sz="0" w:space="0" w:color="auto"/>
      </w:divBdr>
      <w:divsChild>
        <w:div w:id="17967929">
          <w:marLeft w:val="0"/>
          <w:marRight w:val="0"/>
          <w:marTop w:val="0"/>
          <w:marBottom w:val="0"/>
          <w:divBdr>
            <w:top w:val="none" w:sz="0" w:space="0" w:color="auto"/>
            <w:left w:val="none" w:sz="0" w:space="0" w:color="auto"/>
            <w:bottom w:val="none" w:sz="0" w:space="0" w:color="auto"/>
            <w:right w:val="none" w:sz="0" w:space="0" w:color="auto"/>
          </w:divBdr>
          <w:divsChild>
            <w:div w:id="1272207746">
              <w:marLeft w:val="0"/>
              <w:marRight w:val="0"/>
              <w:marTop w:val="0"/>
              <w:marBottom w:val="0"/>
              <w:divBdr>
                <w:top w:val="none" w:sz="0" w:space="0" w:color="auto"/>
                <w:left w:val="none" w:sz="0" w:space="0" w:color="auto"/>
                <w:bottom w:val="none" w:sz="0" w:space="0" w:color="auto"/>
                <w:right w:val="none" w:sz="0" w:space="0" w:color="auto"/>
              </w:divBdr>
              <w:divsChild>
                <w:div w:id="1332483466">
                  <w:marLeft w:val="0"/>
                  <w:marRight w:val="0"/>
                  <w:marTop w:val="240"/>
                  <w:marBottom w:val="240"/>
                  <w:divBdr>
                    <w:top w:val="none" w:sz="0" w:space="0" w:color="auto"/>
                    <w:left w:val="none" w:sz="0" w:space="0" w:color="auto"/>
                    <w:bottom w:val="none" w:sz="0" w:space="0" w:color="auto"/>
                    <w:right w:val="none" w:sz="0" w:space="0" w:color="auto"/>
                  </w:divBdr>
                  <w:divsChild>
                    <w:div w:id="10161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334671">
      <w:bodyDiv w:val="1"/>
      <w:marLeft w:val="0"/>
      <w:marRight w:val="0"/>
      <w:marTop w:val="0"/>
      <w:marBottom w:val="0"/>
      <w:divBdr>
        <w:top w:val="none" w:sz="0" w:space="0" w:color="auto"/>
        <w:left w:val="none" w:sz="0" w:space="0" w:color="auto"/>
        <w:bottom w:val="none" w:sz="0" w:space="0" w:color="auto"/>
        <w:right w:val="none" w:sz="0" w:space="0" w:color="auto"/>
      </w:divBdr>
      <w:divsChild>
        <w:div w:id="1431664166">
          <w:marLeft w:val="0"/>
          <w:marRight w:val="0"/>
          <w:marTop w:val="0"/>
          <w:marBottom w:val="0"/>
          <w:divBdr>
            <w:top w:val="none" w:sz="0" w:space="0" w:color="auto"/>
            <w:left w:val="none" w:sz="0" w:space="0" w:color="auto"/>
            <w:bottom w:val="none" w:sz="0" w:space="0" w:color="auto"/>
            <w:right w:val="none" w:sz="0" w:space="0" w:color="auto"/>
          </w:divBdr>
          <w:divsChild>
            <w:div w:id="198323212">
              <w:marLeft w:val="0"/>
              <w:marRight w:val="0"/>
              <w:marTop w:val="0"/>
              <w:marBottom w:val="0"/>
              <w:divBdr>
                <w:top w:val="none" w:sz="0" w:space="0" w:color="auto"/>
                <w:left w:val="none" w:sz="0" w:space="0" w:color="auto"/>
                <w:bottom w:val="none" w:sz="0" w:space="0" w:color="auto"/>
                <w:right w:val="none" w:sz="0" w:space="0" w:color="auto"/>
              </w:divBdr>
              <w:divsChild>
                <w:div w:id="2088375778">
                  <w:marLeft w:val="0"/>
                  <w:marRight w:val="0"/>
                  <w:marTop w:val="240"/>
                  <w:marBottom w:val="240"/>
                  <w:divBdr>
                    <w:top w:val="none" w:sz="0" w:space="0" w:color="auto"/>
                    <w:left w:val="none" w:sz="0" w:space="0" w:color="auto"/>
                    <w:bottom w:val="none" w:sz="0" w:space="0" w:color="auto"/>
                    <w:right w:val="none" w:sz="0" w:space="0" w:color="auto"/>
                  </w:divBdr>
                  <w:divsChild>
                    <w:div w:id="69811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8919">
      <w:bodyDiv w:val="1"/>
      <w:marLeft w:val="0"/>
      <w:marRight w:val="0"/>
      <w:marTop w:val="0"/>
      <w:marBottom w:val="0"/>
      <w:divBdr>
        <w:top w:val="none" w:sz="0" w:space="0" w:color="auto"/>
        <w:left w:val="none" w:sz="0" w:space="0" w:color="auto"/>
        <w:bottom w:val="none" w:sz="0" w:space="0" w:color="auto"/>
        <w:right w:val="none" w:sz="0" w:space="0" w:color="auto"/>
      </w:divBdr>
      <w:divsChild>
        <w:div w:id="259993425">
          <w:marLeft w:val="0"/>
          <w:marRight w:val="0"/>
          <w:marTop w:val="0"/>
          <w:marBottom w:val="0"/>
          <w:divBdr>
            <w:top w:val="none" w:sz="0" w:space="0" w:color="auto"/>
            <w:left w:val="none" w:sz="0" w:space="0" w:color="auto"/>
            <w:bottom w:val="none" w:sz="0" w:space="0" w:color="auto"/>
            <w:right w:val="none" w:sz="0" w:space="0" w:color="auto"/>
          </w:divBdr>
        </w:div>
      </w:divsChild>
    </w:div>
    <w:div w:id="1186602400">
      <w:bodyDiv w:val="1"/>
      <w:marLeft w:val="0"/>
      <w:marRight w:val="0"/>
      <w:marTop w:val="0"/>
      <w:marBottom w:val="0"/>
      <w:divBdr>
        <w:top w:val="none" w:sz="0" w:space="0" w:color="auto"/>
        <w:left w:val="none" w:sz="0" w:space="0" w:color="auto"/>
        <w:bottom w:val="none" w:sz="0" w:space="0" w:color="auto"/>
        <w:right w:val="none" w:sz="0" w:space="0" w:color="auto"/>
      </w:divBdr>
      <w:divsChild>
        <w:div w:id="1295018063">
          <w:marLeft w:val="0"/>
          <w:marRight w:val="0"/>
          <w:marTop w:val="0"/>
          <w:marBottom w:val="0"/>
          <w:divBdr>
            <w:top w:val="none" w:sz="0" w:space="0" w:color="auto"/>
            <w:left w:val="none" w:sz="0" w:space="0" w:color="auto"/>
            <w:bottom w:val="none" w:sz="0" w:space="0" w:color="auto"/>
            <w:right w:val="none" w:sz="0" w:space="0" w:color="auto"/>
          </w:divBdr>
        </w:div>
      </w:divsChild>
    </w:div>
    <w:div w:id="1188131181">
      <w:bodyDiv w:val="1"/>
      <w:marLeft w:val="0"/>
      <w:marRight w:val="0"/>
      <w:marTop w:val="0"/>
      <w:marBottom w:val="0"/>
      <w:divBdr>
        <w:top w:val="none" w:sz="0" w:space="0" w:color="auto"/>
        <w:left w:val="none" w:sz="0" w:space="0" w:color="auto"/>
        <w:bottom w:val="none" w:sz="0" w:space="0" w:color="auto"/>
        <w:right w:val="none" w:sz="0" w:space="0" w:color="auto"/>
      </w:divBdr>
      <w:divsChild>
        <w:div w:id="925773589">
          <w:marLeft w:val="0"/>
          <w:marRight w:val="0"/>
          <w:marTop w:val="0"/>
          <w:marBottom w:val="0"/>
          <w:divBdr>
            <w:top w:val="none" w:sz="0" w:space="0" w:color="auto"/>
            <w:left w:val="none" w:sz="0" w:space="0" w:color="auto"/>
            <w:bottom w:val="none" w:sz="0" w:space="0" w:color="auto"/>
            <w:right w:val="none" w:sz="0" w:space="0" w:color="auto"/>
          </w:divBdr>
          <w:divsChild>
            <w:div w:id="1204829138">
              <w:marLeft w:val="0"/>
              <w:marRight w:val="0"/>
              <w:marTop w:val="0"/>
              <w:marBottom w:val="0"/>
              <w:divBdr>
                <w:top w:val="none" w:sz="0" w:space="0" w:color="auto"/>
                <w:left w:val="none" w:sz="0" w:space="0" w:color="auto"/>
                <w:bottom w:val="none" w:sz="0" w:space="0" w:color="auto"/>
                <w:right w:val="none" w:sz="0" w:space="0" w:color="auto"/>
              </w:divBdr>
            </w:div>
            <w:div w:id="1419524341">
              <w:marLeft w:val="0"/>
              <w:marRight w:val="0"/>
              <w:marTop w:val="0"/>
              <w:marBottom w:val="0"/>
              <w:divBdr>
                <w:top w:val="none" w:sz="0" w:space="0" w:color="auto"/>
                <w:left w:val="none" w:sz="0" w:space="0" w:color="auto"/>
                <w:bottom w:val="none" w:sz="0" w:space="0" w:color="auto"/>
                <w:right w:val="none" w:sz="0" w:space="0" w:color="auto"/>
              </w:divBdr>
            </w:div>
            <w:div w:id="209223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34230">
      <w:bodyDiv w:val="1"/>
      <w:marLeft w:val="0"/>
      <w:marRight w:val="0"/>
      <w:marTop w:val="0"/>
      <w:marBottom w:val="0"/>
      <w:divBdr>
        <w:top w:val="none" w:sz="0" w:space="0" w:color="auto"/>
        <w:left w:val="none" w:sz="0" w:space="0" w:color="auto"/>
        <w:bottom w:val="none" w:sz="0" w:space="0" w:color="auto"/>
        <w:right w:val="none" w:sz="0" w:space="0" w:color="auto"/>
      </w:divBdr>
      <w:divsChild>
        <w:div w:id="150297108">
          <w:marLeft w:val="0"/>
          <w:marRight w:val="0"/>
          <w:marTop w:val="0"/>
          <w:marBottom w:val="0"/>
          <w:divBdr>
            <w:top w:val="none" w:sz="0" w:space="0" w:color="auto"/>
            <w:left w:val="none" w:sz="0" w:space="0" w:color="auto"/>
            <w:bottom w:val="none" w:sz="0" w:space="0" w:color="auto"/>
            <w:right w:val="none" w:sz="0" w:space="0" w:color="auto"/>
          </w:divBdr>
          <w:divsChild>
            <w:div w:id="571698667">
              <w:marLeft w:val="0"/>
              <w:marRight w:val="0"/>
              <w:marTop w:val="0"/>
              <w:marBottom w:val="0"/>
              <w:divBdr>
                <w:top w:val="none" w:sz="0" w:space="0" w:color="auto"/>
                <w:left w:val="none" w:sz="0" w:space="0" w:color="auto"/>
                <w:bottom w:val="none" w:sz="0" w:space="0" w:color="auto"/>
                <w:right w:val="none" w:sz="0" w:space="0" w:color="auto"/>
              </w:divBdr>
            </w:div>
            <w:div w:id="213105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26283">
      <w:bodyDiv w:val="1"/>
      <w:marLeft w:val="0"/>
      <w:marRight w:val="0"/>
      <w:marTop w:val="0"/>
      <w:marBottom w:val="0"/>
      <w:divBdr>
        <w:top w:val="none" w:sz="0" w:space="0" w:color="auto"/>
        <w:left w:val="none" w:sz="0" w:space="0" w:color="auto"/>
        <w:bottom w:val="none" w:sz="0" w:space="0" w:color="auto"/>
        <w:right w:val="none" w:sz="0" w:space="0" w:color="auto"/>
      </w:divBdr>
      <w:divsChild>
        <w:div w:id="1704745595">
          <w:marLeft w:val="0"/>
          <w:marRight w:val="0"/>
          <w:marTop w:val="0"/>
          <w:marBottom w:val="0"/>
          <w:divBdr>
            <w:top w:val="none" w:sz="0" w:space="0" w:color="auto"/>
            <w:left w:val="none" w:sz="0" w:space="0" w:color="auto"/>
            <w:bottom w:val="none" w:sz="0" w:space="0" w:color="auto"/>
            <w:right w:val="none" w:sz="0" w:space="0" w:color="auto"/>
          </w:divBdr>
        </w:div>
      </w:divsChild>
    </w:div>
    <w:div w:id="1207377171">
      <w:bodyDiv w:val="1"/>
      <w:marLeft w:val="0"/>
      <w:marRight w:val="0"/>
      <w:marTop w:val="0"/>
      <w:marBottom w:val="0"/>
      <w:divBdr>
        <w:top w:val="none" w:sz="0" w:space="0" w:color="auto"/>
        <w:left w:val="none" w:sz="0" w:space="0" w:color="auto"/>
        <w:bottom w:val="none" w:sz="0" w:space="0" w:color="auto"/>
        <w:right w:val="none" w:sz="0" w:space="0" w:color="auto"/>
      </w:divBdr>
    </w:div>
    <w:div w:id="1257177980">
      <w:bodyDiv w:val="1"/>
      <w:marLeft w:val="0"/>
      <w:marRight w:val="0"/>
      <w:marTop w:val="0"/>
      <w:marBottom w:val="0"/>
      <w:divBdr>
        <w:top w:val="none" w:sz="0" w:space="0" w:color="auto"/>
        <w:left w:val="none" w:sz="0" w:space="0" w:color="auto"/>
        <w:bottom w:val="none" w:sz="0" w:space="0" w:color="auto"/>
        <w:right w:val="none" w:sz="0" w:space="0" w:color="auto"/>
      </w:divBdr>
      <w:divsChild>
        <w:div w:id="709771110">
          <w:marLeft w:val="0"/>
          <w:marRight w:val="0"/>
          <w:marTop w:val="0"/>
          <w:marBottom w:val="0"/>
          <w:divBdr>
            <w:top w:val="none" w:sz="0" w:space="0" w:color="auto"/>
            <w:left w:val="none" w:sz="0" w:space="0" w:color="auto"/>
            <w:bottom w:val="none" w:sz="0" w:space="0" w:color="auto"/>
            <w:right w:val="none" w:sz="0" w:space="0" w:color="auto"/>
          </w:divBdr>
          <w:divsChild>
            <w:div w:id="1955137948">
              <w:marLeft w:val="0"/>
              <w:marRight w:val="0"/>
              <w:marTop w:val="0"/>
              <w:marBottom w:val="0"/>
              <w:divBdr>
                <w:top w:val="none" w:sz="0" w:space="0" w:color="auto"/>
                <w:left w:val="none" w:sz="0" w:space="0" w:color="auto"/>
                <w:bottom w:val="none" w:sz="0" w:space="0" w:color="auto"/>
                <w:right w:val="none" w:sz="0" w:space="0" w:color="auto"/>
              </w:divBdr>
              <w:divsChild>
                <w:div w:id="1643728804">
                  <w:marLeft w:val="0"/>
                  <w:marRight w:val="0"/>
                  <w:marTop w:val="0"/>
                  <w:marBottom w:val="0"/>
                  <w:divBdr>
                    <w:top w:val="none" w:sz="0" w:space="0" w:color="auto"/>
                    <w:left w:val="none" w:sz="0" w:space="0" w:color="auto"/>
                    <w:bottom w:val="none" w:sz="0" w:space="0" w:color="auto"/>
                    <w:right w:val="none" w:sz="0" w:space="0" w:color="auto"/>
                  </w:divBdr>
                  <w:divsChild>
                    <w:div w:id="1546604302">
                      <w:marLeft w:val="0"/>
                      <w:marRight w:val="0"/>
                      <w:marTop w:val="0"/>
                      <w:marBottom w:val="0"/>
                      <w:divBdr>
                        <w:top w:val="none" w:sz="0" w:space="0" w:color="auto"/>
                        <w:left w:val="none" w:sz="0" w:space="0" w:color="auto"/>
                        <w:bottom w:val="none" w:sz="0" w:space="0" w:color="auto"/>
                        <w:right w:val="none" w:sz="0" w:space="0" w:color="auto"/>
                      </w:divBdr>
                      <w:divsChild>
                        <w:div w:id="160295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1957059">
      <w:bodyDiv w:val="1"/>
      <w:marLeft w:val="0"/>
      <w:marRight w:val="0"/>
      <w:marTop w:val="0"/>
      <w:marBottom w:val="0"/>
      <w:divBdr>
        <w:top w:val="none" w:sz="0" w:space="0" w:color="auto"/>
        <w:left w:val="none" w:sz="0" w:space="0" w:color="auto"/>
        <w:bottom w:val="none" w:sz="0" w:space="0" w:color="auto"/>
        <w:right w:val="none" w:sz="0" w:space="0" w:color="auto"/>
      </w:divBdr>
      <w:divsChild>
        <w:div w:id="49618034">
          <w:marLeft w:val="0"/>
          <w:marRight w:val="0"/>
          <w:marTop w:val="0"/>
          <w:marBottom w:val="0"/>
          <w:divBdr>
            <w:top w:val="none" w:sz="0" w:space="0" w:color="auto"/>
            <w:left w:val="none" w:sz="0" w:space="0" w:color="auto"/>
            <w:bottom w:val="none" w:sz="0" w:space="0" w:color="auto"/>
            <w:right w:val="none" w:sz="0" w:space="0" w:color="auto"/>
          </w:divBdr>
          <w:divsChild>
            <w:div w:id="1368795409">
              <w:marLeft w:val="0"/>
              <w:marRight w:val="0"/>
              <w:marTop w:val="0"/>
              <w:marBottom w:val="0"/>
              <w:divBdr>
                <w:top w:val="none" w:sz="0" w:space="0" w:color="auto"/>
                <w:left w:val="none" w:sz="0" w:space="0" w:color="auto"/>
                <w:bottom w:val="none" w:sz="0" w:space="0" w:color="auto"/>
                <w:right w:val="none" w:sz="0" w:space="0" w:color="auto"/>
              </w:divBdr>
            </w:div>
            <w:div w:id="1704789726">
              <w:marLeft w:val="0"/>
              <w:marRight w:val="0"/>
              <w:marTop w:val="0"/>
              <w:marBottom w:val="0"/>
              <w:divBdr>
                <w:top w:val="none" w:sz="0" w:space="0" w:color="auto"/>
                <w:left w:val="none" w:sz="0" w:space="0" w:color="auto"/>
                <w:bottom w:val="none" w:sz="0" w:space="0" w:color="auto"/>
                <w:right w:val="none" w:sz="0" w:space="0" w:color="auto"/>
              </w:divBdr>
            </w:div>
            <w:div w:id="203456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39032">
      <w:bodyDiv w:val="1"/>
      <w:marLeft w:val="0"/>
      <w:marRight w:val="0"/>
      <w:marTop w:val="0"/>
      <w:marBottom w:val="0"/>
      <w:divBdr>
        <w:top w:val="none" w:sz="0" w:space="0" w:color="auto"/>
        <w:left w:val="none" w:sz="0" w:space="0" w:color="auto"/>
        <w:bottom w:val="none" w:sz="0" w:space="0" w:color="auto"/>
        <w:right w:val="none" w:sz="0" w:space="0" w:color="auto"/>
      </w:divBdr>
      <w:divsChild>
        <w:div w:id="799492710">
          <w:marLeft w:val="0"/>
          <w:marRight w:val="0"/>
          <w:marTop w:val="0"/>
          <w:marBottom w:val="0"/>
          <w:divBdr>
            <w:top w:val="none" w:sz="0" w:space="0" w:color="auto"/>
            <w:left w:val="none" w:sz="0" w:space="0" w:color="auto"/>
            <w:bottom w:val="none" w:sz="0" w:space="0" w:color="auto"/>
            <w:right w:val="none" w:sz="0" w:space="0" w:color="auto"/>
          </w:divBdr>
        </w:div>
      </w:divsChild>
    </w:div>
    <w:div w:id="1317958926">
      <w:bodyDiv w:val="1"/>
      <w:marLeft w:val="0"/>
      <w:marRight w:val="0"/>
      <w:marTop w:val="0"/>
      <w:marBottom w:val="0"/>
      <w:divBdr>
        <w:top w:val="none" w:sz="0" w:space="0" w:color="auto"/>
        <w:left w:val="none" w:sz="0" w:space="0" w:color="auto"/>
        <w:bottom w:val="none" w:sz="0" w:space="0" w:color="auto"/>
        <w:right w:val="none" w:sz="0" w:space="0" w:color="auto"/>
      </w:divBdr>
      <w:divsChild>
        <w:div w:id="1230572950">
          <w:marLeft w:val="0"/>
          <w:marRight w:val="0"/>
          <w:marTop w:val="0"/>
          <w:marBottom w:val="0"/>
          <w:divBdr>
            <w:top w:val="none" w:sz="0" w:space="0" w:color="auto"/>
            <w:left w:val="none" w:sz="0" w:space="0" w:color="auto"/>
            <w:bottom w:val="none" w:sz="0" w:space="0" w:color="auto"/>
            <w:right w:val="none" w:sz="0" w:space="0" w:color="auto"/>
          </w:divBdr>
          <w:divsChild>
            <w:div w:id="436952086">
              <w:marLeft w:val="0"/>
              <w:marRight w:val="0"/>
              <w:marTop w:val="0"/>
              <w:marBottom w:val="0"/>
              <w:divBdr>
                <w:top w:val="none" w:sz="0" w:space="0" w:color="auto"/>
                <w:left w:val="none" w:sz="0" w:space="0" w:color="auto"/>
                <w:bottom w:val="none" w:sz="0" w:space="0" w:color="auto"/>
                <w:right w:val="none" w:sz="0" w:space="0" w:color="auto"/>
              </w:divBdr>
            </w:div>
            <w:div w:id="1148745426">
              <w:marLeft w:val="0"/>
              <w:marRight w:val="0"/>
              <w:marTop w:val="0"/>
              <w:marBottom w:val="0"/>
              <w:divBdr>
                <w:top w:val="none" w:sz="0" w:space="0" w:color="auto"/>
                <w:left w:val="none" w:sz="0" w:space="0" w:color="auto"/>
                <w:bottom w:val="none" w:sz="0" w:space="0" w:color="auto"/>
                <w:right w:val="none" w:sz="0" w:space="0" w:color="auto"/>
              </w:divBdr>
            </w:div>
            <w:div w:id="1606881603">
              <w:marLeft w:val="0"/>
              <w:marRight w:val="0"/>
              <w:marTop w:val="0"/>
              <w:marBottom w:val="0"/>
              <w:divBdr>
                <w:top w:val="none" w:sz="0" w:space="0" w:color="auto"/>
                <w:left w:val="none" w:sz="0" w:space="0" w:color="auto"/>
                <w:bottom w:val="none" w:sz="0" w:space="0" w:color="auto"/>
                <w:right w:val="none" w:sz="0" w:space="0" w:color="auto"/>
              </w:divBdr>
            </w:div>
            <w:div w:id="194819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191833">
      <w:bodyDiv w:val="1"/>
      <w:marLeft w:val="0"/>
      <w:marRight w:val="0"/>
      <w:marTop w:val="0"/>
      <w:marBottom w:val="0"/>
      <w:divBdr>
        <w:top w:val="none" w:sz="0" w:space="0" w:color="auto"/>
        <w:left w:val="none" w:sz="0" w:space="0" w:color="auto"/>
        <w:bottom w:val="none" w:sz="0" w:space="0" w:color="auto"/>
        <w:right w:val="none" w:sz="0" w:space="0" w:color="auto"/>
      </w:divBdr>
    </w:div>
    <w:div w:id="1363244203">
      <w:bodyDiv w:val="1"/>
      <w:marLeft w:val="0"/>
      <w:marRight w:val="0"/>
      <w:marTop w:val="0"/>
      <w:marBottom w:val="0"/>
      <w:divBdr>
        <w:top w:val="none" w:sz="0" w:space="0" w:color="auto"/>
        <w:left w:val="none" w:sz="0" w:space="0" w:color="auto"/>
        <w:bottom w:val="none" w:sz="0" w:space="0" w:color="auto"/>
        <w:right w:val="none" w:sz="0" w:space="0" w:color="auto"/>
      </w:divBdr>
      <w:divsChild>
        <w:div w:id="1269702727">
          <w:marLeft w:val="0"/>
          <w:marRight w:val="0"/>
          <w:marTop w:val="0"/>
          <w:marBottom w:val="0"/>
          <w:divBdr>
            <w:top w:val="none" w:sz="0" w:space="0" w:color="auto"/>
            <w:left w:val="none" w:sz="0" w:space="0" w:color="auto"/>
            <w:bottom w:val="none" w:sz="0" w:space="0" w:color="auto"/>
            <w:right w:val="none" w:sz="0" w:space="0" w:color="auto"/>
          </w:divBdr>
        </w:div>
      </w:divsChild>
    </w:div>
    <w:div w:id="1453355928">
      <w:bodyDiv w:val="1"/>
      <w:marLeft w:val="0"/>
      <w:marRight w:val="0"/>
      <w:marTop w:val="0"/>
      <w:marBottom w:val="0"/>
      <w:divBdr>
        <w:top w:val="none" w:sz="0" w:space="0" w:color="auto"/>
        <w:left w:val="none" w:sz="0" w:space="0" w:color="auto"/>
        <w:bottom w:val="none" w:sz="0" w:space="0" w:color="auto"/>
        <w:right w:val="none" w:sz="0" w:space="0" w:color="auto"/>
      </w:divBdr>
    </w:div>
    <w:div w:id="1453746771">
      <w:bodyDiv w:val="1"/>
      <w:marLeft w:val="0"/>
      <w:marRight w:val="0"/>
      <w:marTop w:val="0"/>
      <w:marBottom w:val="0"/>
      <w:divBdr>
        <w:top w:val="none" w:sz="0" w:space="0" w:color="auto"/>
        <w:left w:val="none" w:sz="0" w:space="0" w:color="auto"/>
        <w:bottom w:val="none" w:sz="0" w:space="0" w:color="auto"/>
        <w:right w:val="none" w:sz="0" w:space="0" w:color="auto"/>
      </w:divBdr>
      <w:divsChild>
        <w:div w:id="809782556">
          <w:marLeft w:val="0"/>
          <w:marRight w:val="0"/>
          <w:marTop w:val="0"/>
          <w:marBottom w:val="0"/>
          <w:divBdr>
            <w:top w:val="none" w:sz="0" w:space="0" w:color="auto"/>
            <w:left w:val="none" w:sz="0" w:space="0" w:color="auto"/>
            <w:bottom w:val="none" w:sz="0" w:space="0" w:color="auto"/>
            <w:right w:val="none" w:sz="0" w:space="0" w:color="auto"/>
          </w:divBdr>
          <w:divsChild>
            <w:div w:id="371928572">
              <w:marLeft w:val="0"/>
              <w:marRight w:val="0"/>
              <w:marTop w:val="0"/>
              <w:marBottom w:val="0"/>
              <w:divBdr>
                <w:top w:val="none" w:sz="0" w:space="0" w:color="auto"/>
                <w:left w:val="none" w:sz="0" w:space="0" w:color="auto"/>
                <w:bottom w:val="none" w:sz="0" w:space="0" w:color="auto"/>
                <w:right w:val="none" w:sz="0" w:space="0" w:color="auto"/>
              </w:divBdr>
            </w:div>
            <w:div w:id="89420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645438">
      <w:bodyDiv w:val="1"/>
      <w:marLeft w:val="0"/>
      <w:marRight w:val="0"/>
      <w:marTop w:val="0"/>
      <w:marBottom w:val="0"/>
      <w:divBdr>
        <w:top w:val="none" w:sz="0" w:space="0" w:color="auto"/>
        <w:left w:val="none" w:sz="0" w:space="0" w:color="auto"/>
        <w:bottom w:val="none" w:sz="0" w:space="0" w:color="auto"/>
        <w:right w:val="none" w:sz="0" w:space="0" w:color="auto"/>
      </w:divBdr>
      <w:divsChild>
        <w:div w:id="367025211">
          <w:marLeft w:val="0"/>
          <w:marRight w:val="0"/>
          <w:marTop w:val="0"/>
          <w:marBottom w:val="0"/>
          <w:divBdr>
            <w:top w:val="none" w:sz="0" w:space="0" w:color="auto"/>
            <w:left w:val="none" w:sz="0" w:space="0" w:color="auto"/>
            <w:bottom w:val="none" w:sz="0" w:space="0" w:color="auto"/>
            <w:right w:val="none" w:sz="0" w:space="0" w:color="auto"/>
          </w:divBdr>
        </w:div>
      </w:divsChild>
    </w:div>
    <w:div w:id="1520240430">
      <w:bodyDiv w:val="1"/>
      <w:marLeft w:val="0"/>
      <w:marRight w:val="0"/>
      <w:marTop w:val="0"/>
      <w:marBottom w:val="0"/>
      <w:divBdr>
        <w:top w:val="none" w:sz="0" w:space="0" w:color="auto"/>
        <w:left w:val="none" w:sz="0" w:space="0" w:color="auto"/>
        <w:bottom w:val="none" w:sz="0" w:space="0" w:color="auto"/>
        <w:right w:val="none" w:sz="0" w:space="0" w:color="auto"/>
      </w:divBdr>
    </w:div>
    <w:div w:id="1524322568">
      <w:bodyDiv w:val="1"/>
      <w:marLeft w:val="0"/>
      <w:marRight w:val="0"/>
      <w:marTop w:val="0"/>
      <w:marBottom w:val="0"/>
      <w:divBdr>
        <w:top w:val="none" w:sz="0" w:space="0" w:color="auto"/>
        <w:left w:val="none" w:sz="0" w:space="0" w:color="auto"/>
        <w:bottom w:val="none" w:sz="0" w:space="0" w:color="auto"/>
        <w:right w:val="none" w:sz="0" w:space="0" w:color="auto"/>
      </w:divBdr>
      <w:divsChild>
        <w:div w:id="296106600">
          <w:marLeft w:val="0"/>
          <w:marRight w:val="0"/>
          <w:marTop w:val="0"/>
          <w:marBottom w:val="0"/>
          <w:divBdr>
            <w:top w:val="none" w:sz="0" w:space="0" w:color="auto"/>
            <w:left w:val="none" w:sz="0" w:space="0" w:color="auto"/>
            <w:bottom w:val="none" w:sz="0" w:space="0" w:color="auto"/>
            <w:right w:val="none" w:sz="0" w:space="0" w:color="auto"/>
          </w:divBdr>
        </w:div>
        <w:div w:id="838957964">
          <w:marLeft w:val="0"/>
          <w:marRight w:val="0"/>
          <w:marTop w:val="0"/>
          <w:marBottom w:val="0"/>
          <w:divBdr>
            <w:top w:val="none" w:sz="0" w:space="0" w:color="auto"/>
            <w:left w:val="none" w:sz="0" w:space="0" w:color="auto"/>
            <w:bottom w:val="none" w:sz="0" w:space="0" w:color="auto"/>
            <w:right w:val="none" w:sz="0" w:space="0" w:color="auto"/>
          </w:divBdr>
        </w:div>
        <w:div w:id="1461650404">
          <w:marLeft w:val="0"/>
          <w:marRight w:val="0"/>
          <w:marTop w:val="0"/>
          <w:marBottom w:val="0"/>
          <w:divBdr>
            <w:top w:val="none" w:sz="0" w:space="0" w:color="auto"/>
            <w:left w:val="none" w:sz="0" w:space="0" w:color="auto"/>
            <w:bottom w:val="none" w:sz="0" w:space="0" w:color="auto"/>
            <w:right w:val="none" w:sz="0" w:space="0" w:color="auto"/>
          </w:divBdr>
        </w:div>
      </w:divsChild>
    </w:div>
    <w:div w:id="1536229986">
      <w:bodyDiv w:val="1"/>
      <w:marLeft w:val="0"/>
      <w:marRight w:val="0"/>
      <w:marTop w:val="0"/>
      <w:marBottom w:val="0"/>
      <w:divBdr>
        <w:top w:val="none" w:sz="0" w:space="0" w:color="auto"/>
        <w:left w:val="none" w:sz="0" w:space="0" w:color="auto"/>
        <w:bottom w:val="none" w:sz="0" w:space="0" w:color="auto"/>
        <w:right w:val="none" w:sz="0" w:space="0" w:color="auto"/>
      </w:divBdr>
    </w:div>
    <w:div w:id="1557083479">
      <w:bodyDiv w:val="1"/>
      <w:marLeft w:val="0"/>
      <w:marRight w:val="0"/>
      <w:marTop w:val="0"/>
      <w:marBottom w:val="0"/>
      <w:divBdr>
        <w:top w:val="none" w:sz="0" w:space="0" w:color="auto"/>
        <w:left w:val="none" w:sz="0" w:space="0" w:color="auto"/>
        <w:bottom w:val="none" w:sz="0" w:space="0" w:color="auto"/>
        <w:right w:val="none" w:sz="0" w:space="0" w:color="auto"/>
      </w:divBdr>
    </w:div>
    <w:div w:id="1683431328">
      <w:bodyDiv w:val="1"/>
      <w:marLeft w:val="0"/>
      <w:marRight w:val="0"/>
      <w:marTop w:val="0"/>
      <w:marBottom w:val="0"/>
      <w:divBdr>
        <w:top w:val="none" w:sz="0" w:space="0" w:color="auto"/>
        <w:left w:val="none" w:sz="0" w:space="0" w:color="auto"/>
        <w:bottom w:val="none" w:sz="0" w:space="0" w:color="auto"/>
        <w:right w:val="none" w:sz="0" w:space="0" w:color="auto"/>
      </w:divBdr>
      <w:divsChild>
        <w:div w:id="1847133657">
          <w:marLeft w:val="0"/>
          <w:marRight w:val="0"/>
          <w:marTop w:val="0"/>
          <w:marBottom w:val="0"/>
          <w:divBdr>
            <w:top w:val="none" w:sz="0" w:space="0" w:color="auto"/>
            <w:left w:val="none" w:sz="0" w:space="0" w:color="auto"/>
            <w:bottom w:val="none" w:sz="0" w:space="0" w:color="auto"/>
            <w:right w:val="none" w:sz="0" w:space="0" w:color="auto"/>
          </w:divBdr>
        </w:div>
      </w:divsChild>
    </w:div>
    <w:div w:id="1715501909">
      <w:bodyDiv w:val="1"/>
      <w:marLeft w:val="0"/>
      <w:marRight w:val="0"/>
      <w:marTop w:val="0"/>
      <w:marBottom w:val="0"/>
      <w:divBdr>
        <w:top w:val="none" w:sz="0" w:space="0" w:color="auto"/>
        <w:left w:val="none" w:sz="0" w:space="0" w:color="auto"/>
        <w:bottom w:val="none" w:sz="0" w:space="0" w:color="auto"/>
        <w:right w:val="none" w:sz="0" w:space="0" w:color="auto"/>
      </w:divBdr>
      <w:divsChild>
        <w:div w:id="1235435981">
          <w:marLeft w:val="0"/>
          <w:marRight w:val="0"/>
          <w:marTop w:val="0"/>
          <w:marBottom w:val="0"/>
          <w:divBdr>
            <w:top w:val="none" w:sz="0" w:space="0" w:color="auto"/>
            <w:left w:val="none" w:sz="0" w:space="0" w:color="auto"/>
            <w:bottom w:val="none" w:sz="0" w:space="0" w:color="auto"/>
            <w:right w:val="none" w:sz="0" w:space="0" w:color="auto"/>
          </w:divBdr>
          <w:divsChild>
            <w:div w:id="911618523">
              <w:marLeft w:val="0"/>
              <w:marRight w:val="0"/>
              <w:marTop w:val="0"/>
              <w:marBottom w:val="0"/>
              <w:divBdr>
                <w:top w:val="none" w:sz="0" w:space="0" w:color="auto"/>
                <w:left w:val="none" w:sz="0" w:space="0" w:color="auto"/>
                <w:bottom w:val="none" w:sz="0" w:space="0" w:color="auto"/>
                <w:right w:val="none" w:sz="0" w:space="0" w:color="auto"/>
              </w:divBdr>
            </w:div>
            <w:div w:id="920067086">
              <w:marLeft w:val="0"/>
              <w:marRight w:val="0"/>
              <w:marTop w:val="0"/>
              <w:marBottom w:val="0"/>
              <w:divBdr>
                <w:top w:val="none" w:sz="0" w:space="0" w:color="auto"/>
                <w:left w:val="none" w:sz="0" w:space="0" w:color="auto"/>
                <w:bottom w:val="none" w:sz="0" w:space="0" w:color="auto"/>
                <w:right w:val="none" w:sz="0" w:space="0" w:color="auto"/>
              </w:divBdr>
            </w:div>
            <w:div w:id="1248421343">
              <w:marLeft w:val="0"/>
              <w:marRight w:val="0"/>
              <w:marTop w:val="0"/>
              <w:marBottom w:val="0"/>
              <w:divBdr>
                <w:top w:val="none" w:sz="0" w:space="0" w:color="auto"/>
                <w:left w:val="none" w:sz="0" w:space="0" w:color="auto"/>
                <w:bottom w:val="none" w:sz="0" w:space="0" w:color="auto"/>
                <w:right w:val="none" w:sz="0" w:space="0" w:color="auto"/>
              </w:divBdr>
            </w:div>
            <w:div w:id="1524053392">
              <w:marLeft w:val="0"/>
              <w:marRight w:val="0"/>
              <w:marTop w:val="0"/>
              <w:marBottom w:val="0"/>
              <w:divBdr>
                <w:top w:val="none" w:sz="0" w:space="0" w:color="auto"/>
                <w:left w:val="none" w:sz="0" w:space="0" w:color="auto"/>
                <w:bottom w:val="none" w:sz="0" w:space="0" w:color="auto"/>
                <w:right w:val="none" w:sz="0" w:space="0" w:color="auto"/>
              </w:divBdr>
            </w:div>
            <w:div w:id="187172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5057">
      <w:bodyDiv w:val="1"/>
      <w:marLeft w:val="0"/>
      <w:marRight w:val="0"/>
      <w:marTop w:val="0"/>
      <w:marBottom w:val="0"/>
      <w:divBdr>
        <w:top w:val="none" w:sz="0" w:space="0" w:color="auto"/>
        <w:left w:val="none" w:sz="0" w:space="0" w:color="auto"/>
        <w:bottom w:val="none" w:sz="0" w:space="0" w:color="auto"/>
        <w:right w:val="none" w:sz="0" w:space="0" w:color="auto"/>
      </w:divBdr>
      <w:divsChild>
        <w:div w:id="110903146">
          <w:marLeft w:val="0"/>
          <w:marRight w:val="0"/>
          <w:marTop w:val="0"/>
          <w:marBottom w:val="0"/>
          <w:divBdr>
            <w:top w:val="none" w:sz="0" w:space="0" w:color="auto"/>
            <w:left w:val="none" w:sz="0" w:space="0" w:color="auto"/>
            <w:bottom w:val="none" w:sz="0" w:space="0" w:color="auto"/>
            <w:right w:val="none" w:sz="0" w:space="0" w:color="auto"/>
          </w:divBdr>
          <w:divsChild>
            <w:div w:id="747656425">
              <w:marLeft w:val="0"/>
              <w:marRight w:val="0"/>
              <w:marTop w:val="0"/>
              <w:marBottom w:val="0"/>
              <w:divBdr>
                <w:top w:val="none" w:sz="0" w:space="0" w:color="auto"/>
                <w:left w:val="none" w:sz="0" w:space="0" w:color="auto"/>
                <w:bottom w:val="none" w:sz="0" w:space="0" w:color="auto"/>
                <w:right w:val="none" w:sz="0" w:space="0" w:color="auto"/>
              </w:divBdr>
            </w:div>
            <w:div w:id="829062941">
              <w:marLeft w:val="0"/>
              <w:marRight w:val="0"/>
              <w:marTop w:val="0"/>
              <w:marBottom w:val="0"/>
              <w:divBdr>
                <w:top w:val="none" w:sz="0" w:space="0" w:color="auto"/>
                <w:left w:val="none" w:sz="0" w:space="0" w:color="auto"/>
                <w:bottom w:val="none" w:sz="0" w:space="0" w:color="auto"/>
                <w:right w:val="none" w:sz="0" w:space="0" w:color="auto"/>
              </w:divBdr>
            </w:div>
            <w:div w:id="134127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098505">
      <w:bodyDiv w:val="1"/>
      <w:marLeft w:val="0"/>
      <w:marRight w:val="0"/>
      <w:marTop w:val="0"/>
      <w:marBottom w:val="0"/>
      <w:divBdr>
        <w:top w:val="none" w:sz="0" w:space="0" w:color="auto"/>
        <w:left w:val="none" w:sz="0" w:space="0" w:color="auto"/>
        <w:bottom w:val="none" w:sz="0" w:space="0" w:color="auto"/>
        <w:right w:val="none" w:sz="0" w:space="0" w:color="auto"/>
      </w:divBdr>
    </w:div>
    <w:div w:id="1888296702">
      <w:bodyDiv w:val="1"/>
      <w:marLeft w:val="0"/>
      <w:marRight w:val="0"/>
      <w:marTop w:val="0"/>
      <w:marBottom w:val="0"/>
      <w:divBdr>
        <w:top w:val="none" w:sz="0" w:space="0" w:color="auto"/>
        <w:left w:val="none" w:sz="0" w:space="0" w:color="auto"/>
        <w:bottom w:val="none" w:sz="0" w:space="0" w:color="auto"/>
        <w:right w:val="none" w:sz="0" w:space="0" w:color="auto"/>
      </w:divBdr>
      <w:divsChild>
        <w:div w:id="971986412">
          <w:marLeft w:val="0"/>
          <w:marRight w:val="0"/>
          <w:marTop w:val="0"/>
          <w:marBottom w:val="0"/>
          <w:divBdr>
            <w:top w:val="none" w:sz="0" w:space="0" w:color="auto"/>
            <w:left w:val="none" w:sz="0" w:space="0" w:color="auto"/>
            <w:bottom w:val="none" w:sz="0" w:space="0" w:color="auto"/>
            <w:right w:val="none" w:sz="0" w:space="0" w:color="auto"/>
          </w:divBdr>
          <w:divsChild>
            <w:div w:id="372538878">
              <w:marLeft w:val="0"/>
              <w:marRight w:val="0"/>
              <w:marTop w:val="0"/>
              <w:marBottom w:val="0"/>
              <w:divBdr>
                <w:top w:val="none" w:sz="0" w:space="0" w:color="auto"/>
                <w:left w:val="none" w:sz="0" w:space="0" w:color="auto"/>
                <w:bottom w:val="none" w:sz="0" w:space="0" w:color="auto"/>
                <w:right w:val="none" w:sz="0" w:space="0" w:color="auto"/>
              </w:divBdr>
            </w:div>
            <w:div w:id="192992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900497">
      <w:bodyDiv w:val="1"/>
      <w:marLeft w:val="0"/>
      <w:marRight w:val="0"/>
      <w:marTop w:val="0"/>
      <w:marBottom w:val="0"/>
      <w:divBdr>
        <w:top w:val="none" w:sz="0" w:space="0" w:color="auto"/>
        <w:left w:val="none" w:sz="0" w:space="0" w:color="auto"/>
        <w:bottom w:val="none" w:sz="0" w:space="0" w:color="auto"/>
        <w:right w:val="none" w:sz="0" w:space="0" w:color="auto"/>
      </w:divBdr>
    </w:div>
    <w:div w:id="1943486224">
      <w:bodyDiv w:val="1"/>
      <w:marLeft w:val="0"/>
      <w:marRight w:val="0"/>
      <w:marTop w:val="0"/>
      <w:marBottom w:val="0"/>
      <w:divBdr>
        <w:top w:val="none" w:sz="0" w:space="0" w:color="auto"/>
        <w:left w:val="none" w:sz="0" w:space="0" w:color="auto"/>
        <w:bottom w:val="none" w:sz="0" w:space="0" w:color="auto"/>
        <w:right w:val="none" w:sz="0" w:space="0" w:color="auto"/>
      </w:divBdr>
      <w:divsChild>
        <w:div w:id="1080519363">
          <w:marLeft w:val="45"/>
          <w:marRight w:val="45"/>
          <w:marTop w:val="60"/>
          <w:marBottom w:val="15"/>
          <w:divBdr>
            <w:top w:val="single" w:sz="2" w:space="0" w:color="E9E6D1"/>
            <w:left w:val="single" w:sz="6" w:space="0" w:color="E9E6D1"/>
            <w:bottom w:val="single" w:sz="6" w:space="0" w:color="E9E6D1"/>
            <w:right w:val="single" w:sz="6" w:space="0" w:color="E9E6D1"/>
          </w:divBdr>
          <w:divsChild>
            <w:div w:id="384378427">
              <w:marLeft w:val="0"/>
              <w:marRight w:val="0"/>
              <w:marTop w:val="0"/>
              <w:marBottom w:val="0"/>
              <w:divBdr>
                <w:top w:val="none" w:sz="0" w:space="0" w:color="auto"/>
                <w:left w:val="none" w:sz="0" w:space="0" w:color="auto"/>
                <w:bottom w:val="single" w:sz="6" w:space="12" w:color="E9E6D1"/>
                <w:right w:val="none" w:sz="0" w:space="0" w:color="auto"/>
              </w:divBdr>
              <w:divsChild>
                <w:div w:id="1621256003">
                  <w:marLeft w:val="0"/>
                  <w:marRight w:val="0"/>
                  <w:marTop w:val="0"/>
                  <w:marBottom w:val="0"/>
                  <w:divBdr>
                    <w:top w:val="none" w:sz="0" w:space="0" w:color="auto"/>
                    <w:left w:val="none" w:sz="0" w:space="0" w:color="auto"/>
                    <w:bottom w:val="none" w:sz="0" w:space="0" w:color="auto"/>
                    <w:right w:val="none" w:sz="0" w:space="0" w:color="auto"/>
                  </w:divBdr>
                  <w:divsChild>
                    <w:div w:id="389036102">
                      <w:marLeft w:val="0"/>
                      <w:marRight w:val="0"/>
                      <w:marTop w:val="240"/>
                      <w:marBottom w:val="0"/>
                      <w:divBdr>
                        <w:top w:val="single" w:sz="6" w:space="0" w:color="B7B387"/>
                        <w:left w:val="single" w:sz="6" w:space="12" w:color="B7B387"/>
                        <w:bottom w:val="single" w:sz="6" w:space="12" w:color="E5E3CB"/>
                        <w:right w:val="single" w:sz="6" w:space="12" w:color="E5E3CB"/>
                      </w:divBdr>
                      <w:divsChild>
                        <w:div w:id="53497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6596005">
      <w:bodyDiv w:val="1"/>
      <w:marLeft w:val="0"/>
      <w:marRight w:val="0"/>
      <w:marTop w:val="0"/>
      <w:marBottom w:val="0"/>
      <w:divBdr>
        <w:top w:val="none" w:sz="0" w:space="0" w:color="auto"/>
        <w:left w:val="none" w:sz="0" w:space="0" w:color="auto"/>
        <w:bottom w:val="none" w:sz="0" w:space="0" w:color="auto"/>
        <w:right w:val="none" w:sz="0" w:space="0" w:color="auto"/>
      </w:divBdr>
      <w:divsChild>
        <w:div w:id="236984368">
          <w:marLeft w:val="0"/>
          <w:marRight w:val="0"/>
          <w:marTop w:val="0"/>
          <w:marBottom w:val="0"/>
          <w:divBdr>
            <w:top w:val="none" w:sz="0" w:space="0" w:color="auto"/>
            <w:left w:val="none" w:sz="0" w:space="0" w:color="auto"/>
            <w:bottom w:val="none" w:sz="0" w:space="0" w:color="auto"/>
            <w:right w:val="none" w:sz="0" w:space="0" w:color="auto"/>
          </w:divBdr>
          <w:divsChild>
            <w:div w:id="1352881288">
              <w:marLeft w:val="0"/>
              <w:marRight w:val="0"/>
              <w:marTop w:val="0"/>
              <w:marBottom w:val="0"/>
              <w:divBdr>
                <w:top w:val="none" w:sz="0" w:space="0" w:color="auto"/>
                <w:left w:val="none" w:sz="0" w:space="0" w:color="auto"/>
                <w:bottom w:val="none" w:sz="0" w:space="0" w:color="auto"/>
                <w:right w:val="none" w:sz="0" w:space="0" w:color="auto"/>
              </w:divBdr>
              <w:divsChild>
                <w:div w:id="44524373">
                  <w:marLeft w:val="0"/>
                  <w:marRight w:val="0"/>
                  <w:marTop w:val="240"/>
                  <w:marBottom w:val="240"/>
                  <w:divBdr>
                    <w:top w:val="none" w:sz="0" w:space="0" w:color="auto"/>
                    <w:left w:val="none" w:sz="0" w:space="0" w:color="auto"/>
                    <w:bottom w:val="none" w:sz="0" w:space="0" w:color="auto"/>
                    <w:right w:val="none" w:sz="0" w:space="0" w:color="auto"/>
                  </w:divBdr>
                  <w:divsChild>
                    <w:div w:id="141809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659786">
      <w:bodyDiv w:val="1"/>
      <w:marLeft w:val="0"/>
      <w:marRight w:val="0"/>
      <w:marTop w:val="0"/>
      <w:marBottom w:val="0"/>
      <w:divBdr>
        <w:top w:val="none" w:sz="0" w:space="0" w:color="auto"/>
        <w:left w:val="none" w:sz="0" w:space="0" w:color="auto"/>
        <w:bottom w:val="none" w:sz="0" w:space="0" w:color="auto"/>
        <w:right w:val="none" w:sz="0" w:space="0" w:color="auto"/>
      </w:divBdr>
    </w:div>
    <w:div w:id="1995182125">
      <w:bodyDiv w:val="1"/>
      <w:marLeft w:val="0"/>
      <w:marRight w:val="0"/>
      <w:marTop w:val="0"/>
      <w:marBottom w:val="0"/>
      <w:divBdr>
        <w:top w:val="none" w:sz="0" w:space="0" w:color="auto"/>
        <w:left w:val="none" w:sz="0" w:space="0" w:color="auto"/>
        <w:bottom w:val="none" w:sz="0" w:space="0" w:color="auto"/>
        <w:right w:val="none" w:sz="0" w:space="0" w:color="auto"/>
      </w:divBdr>
      <w:divsChild>
        <w:div w:id="1967664157">
          <w:marLeft w:val="0"/>
          <w:marRight w:val="0"/>
          <w:marTop w:val="0"/>
          <w:marBottom w:val="0"/>
          <w:divBdr>
            <w:top w:val="none" w:sz="0" w:space="0" w:color="auto"/>
            <w:left w:val="none" w:sz="0" w:space="0" w:color="auto"/>
            <w:bottom w:val="none" w:sz="0" w:space="0" w:color="auto"/>
            <w:right w:val="none" w:sz="0" w:space="0" w:color="auto"/>
          </w:divBdr>
        </w:div>
      </w:divsChild>
    </w:div>
    <w:div w:id="2020303261">
      <w:bodyDiv w:val="1"/>
      <w:marLeft w:val="0"/>
      <w:marRight w:val="0"/>
      <w:marTop w:val="0"/>
      <w:marBottom w:val="0"/>
      <w:divBdr>
        <w:top w:val="none" w:sz="0" w:space="0" w:color="auto"/>
        <w:left w:val="none" w:sz="0" w:space="0" w:color="auto"/>
        <w:bottom w:val="none" w:sz="0" w:space="0" w:color="auto"/>
        <w:right w:val="none" w:sz="0" w:space="0" w:color="auto"/>
      </w:divBdr>
    </w:div>
    <w:div w:id="2026981504">
      <w:bodyDiv w:val="1"/>
      <w:marLeft w:val="0"/>
      <w:marRight w:val="0"/>
      <w:marTop w:val="0"/>
      <w:marBottom w:val="0"/>
      <w:divBdr>
        <w:top w:val="none" w:sz="0" w:space="0" w:color="auto"/>
        <w:left w:val="none" w:sz="0" w:space="0" w:color="auto"/>
        <w:bottom w:val="none" w:sz="0" w:space="0" w:color="auto"/>
        <w:right w:val="none" w:sz="0" w:space="0" w:color="auto"/>
      </w:divBdr>
      <w:divsChild>
        <w:div w:id="325524378">
          <w:marLeft w:val="0"/>
          <w:marRight w:val="0"/>
          <w:marTop w:val="0"/>
          <w:marBottom w:val="0"/>
          <w:divBdr>
            <w:top w:val="none" w:sz="0" w:space="0" w:color="auto"/>
            <w:left w:val="none" w:sz="0" w:space="0" w:color="auto"/>
            <w:bottom w:val="none" w:sz="0" w:space="0" w:color="auto"/>
            <w:right w:val="none" w:sz="0" w:space="0" w:color="auto"/>
          </w:divBdr>
          <w:divsChild>
            <w:div w:id="1765029966">
              <w:marLeft w:val="0"/>
              <w:marRight w:val="0"/>
              <w:marTop w:val="0"/>
              <w:marBottom w:val="0"/>
              <w:divBdr>
                <w:top w:val="none" w:sz="0" w:space="0" w:color="auto"/>
                <w:left w:val="none" w:sz="0" w:space="0" w:color="auto"/>
                <w:bottom w:val="none" w:sz="0" w:space="0" w:color="auto"/>
                <w:right w:val="none" w:sz="0" w:space="0" w:color="auto"/>
              </w:divBdr>
              <w:divsChild>
                <w:div w:id="749278335">
                  <w:marLeft w:val="2928"/>
                  <w:marRight w:val="0"/>
                  <w:marTop w:val="720"/>
                  <w:marBottom w:val="0"/>
                  <w:divBdr>
                    <w:top w:val="none" w:sz="0" w:space="0" w:color="auto"/>
                    <w:left w:val="none" w:sz="0" w:space="0" w:color="auto"/>
                    <w:bottom w:val="none" w:sz="0" w:space="0" w:color="auto"/>
                    <w:right w:val="none" w:sz="0" w:space="0" w:color="auto"/>
                  </w:divBdr>
                  <w:divsChild>
                    <w:div w:id="1293750441">
                      <w:marLeft w:val="2928"/>
                      <w:marRight w:val="0"/>
                      <w:marTop w:val="720"/>
                      <w:marBottom w:val="0"/>
                      <w:divBdr>
                        <w:top w:val="none" w:sz="0" w:space="0" w:color="auto"/>
                        <w:left w:val="none" w:sz="0" w:space="0" w:color="auto"/>
                        <w:bottom w:val="none" w:sz="0" w:space="0" w:color="auto"/>
                        <w:right w:val="none" w:sz="0" w:space="0" w:color="auto"/>
                      </w:divBdr>
                    </w:div>
                  </w:divsChild>
                </w:div>
              </w:divsChild>
            </w:div>
          </w:divsChild>
        </w:div>
      </w:divsChild>
    </w:div>
    <w:div w:id="2029484030">
      <w:bodyDiv w:val="1"/>
      <w:marLeft w:val="0"/>
      <w:marRight w:val="0"/>
      <w:marTop w:val="0"/>
      <w:marBottom w:val="0"/>
      <w:divBdr>
        <w:top w:val="none" w:sz="0" w:space="0" w:color="auto"/>
        <w:left w:val="none" w:sz="0" w:space="0" w:color="auto"/>
        <w:bottom w:val="none" w:sz="0" w:space="0" w:color="auto"/>
        <w:right w:val="none" w:sz="0" w:space="0" w:color="auto"/>
      </w:divBdr>
      <w:divsChild>
        <w:div w:id="705525087">
          <w:marLeft w:val="0"/>
          <w:marRight w:val="0"/>
          <w:marTop w:val="0"/>
          <w:marBottom w:val="0"/>
          <w:divBdr>
            <w:top w:val="none" w:sz="0" w:space="0" w:color="auto"/>
            <w:left w:val="none" w:sz="0" w:space="0" w:color="auto"/>
            <w:bottom w:val="none" w:sz="0" w:space="0" w:color="auto"/>
            <w:right w:val="none" w:sz="0" w:space="0" w:color="auto"/>
          </w:divBdr>
        </w:div>
      </w:divsChild>
    </w:div>
    <w:div w:id="2041778761">
      <w:bodyDiv w:val="1"/>
      <w:marLeft w:val="0"/>
      <w:marRight w:val="0"/>
      <w:marTop w:val="0"/>
      <w:marBottom w:val="0"/>
      <w:divBdr>
        <w:top w:val="none" w:sz="0" w:space="0" w:color="auto"/>
        <w:left w:val="none" w:sz="0" w:space="0" w:color="auto"/>
        <w:bottom w:val="none" w:sz="0" w:space="0" w:color="auto"/>
        <w:right w:val="none" w:sz="0" w:space="0" w:color="auto"/>
      </w:divBdr>
      <w:divsChild>
        <w:div w:id="489637903">
          <w:marLeft w:val="0"/>
          <w:marRight w:val="0"/>
          <w:marTop w:val="0"/>
          <w:marBottom w:val="0"/>
          <w:divBdr>
            <w:top w:val="none" w:sz="0" w:space="0" w:color="auto"/>
            <w:left w:val="none" w:sz="0" w:space="0" w:color="auto"/>
            <w:bottom w:val="none" w:sz="0" w:space="0" w:color="auto"/>
            <w:right w:val="none" w:sz="0" w:space="0" w:color="auto"/>
          </w:divBdr>
        </w:div>
      </w:divsChild>
    </w:div>
    <w:div w:id="2083331117">
      <w:bodyDiv w:val="1"/>
      <w:marLeft w:val="0"/>
      <w:marRight w:val="0"/>
      <w:marTop w:val="0"/>
      <w:marBottom w:val="0"/>
      <w:divBdr>
        <w:top w:val="none" w:sz="0" w:space="0" w:color="auto"/>
        <w:left w:val="none" w:sz="0" w:space="0" w:color="auto"/>
        <w:bottom w:val="none" w:sz="0" w:space="0" w:color="auto"/>
        <w:right w:val="none" w:sz="0" w:space="0" w:color="auto"/>
      </w:divBdr>
      <w:divsChild>
        <w:div w:id="984047002">
          <w:marLeft w:val="0"/>
          <w:marRight w:val="0"/>
          <w:marTop w:val="0"/>
          <w:marBottom w:val="0"/>
          <w:divBdr>
            <w:top w:val="none" w:sz="0" w:space="0" w:color="auto"/>
            <w:left w:val="none" w:sz="0" w:space="0" w:color="auto"/>
            <w:bottom w:val="none" w:sz="0" w:space="0" w:color="auto"/>
            <w:right w:val="none" w:sz="0" w:space="0" w:color="auto"/>
          </w:divBdr>
        </w:div>
      </w:divsChild>
    </w:div>
    <w:div w:id="2085179019">
      <w:bodyDiv w:val="1"/>
      <w:marLeft w:val="0"/>
      <w:marRight w:val="0"/>
      <w:marTop w:val="0"/>
      <w:marBottom w:val="0"/>
      <w:divBdr>
        <w:top w:val="none" w:sz="0" w:space="0" w:color="auto"/>
        <w:left w:val="none" w:sz="0" w:space="0" w:color="auto"/>
        <w:bottom w:val="none" w:sz="0" w:space="0" w:color="auto"/>
        <w:right w:val="none" w:sz="0" w:space="0" w:color="auto"/>
      </w:divBdr>
      <w:divsChild>
        <w:div w:id="892932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3.xm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footer" Target="footer4.xml"/><Relationship Id="rId11" Type="http://schemas.openxmlformats.org/officeDocument/2006/relationships/image" Target="media/image1.emf"/><Relationship Id="rId12" Type="http://schemas.openxmlformats.org/officeDocument/2006/relationships/image" Target="media/image2.emf"/><Relationship Id="rId13" Type="http://schemas.openxmlformats.org/officeDocument/2006/relationships/image" Target="media/image3.png"/><Relationship Id="rId14" Type="http://schemas.openxmlformats.org/officeDocument/2006/relationships/footer" Target="footer5.xml"/><Relationship Id="rId15" Type="http://schemas.openxmlformats.org/officeDocument/2006/relationships/footer" Target="footer6.xml"/><Relationship Id="rId16" Type="http://schemas.openxmlformats.org/officeDocument/2006/relationships/hyperlink" Target="http://www.citeulike.org/author/Hadj" TargetMode="External"/><Relationship Id="rId17" Type="http://schemas.openxmlformats.org/officeDocument/2006/relationships/hyperlink" Target="http://www.citeulike.org/author/Lecocq" TargetMode="External"/><Relationship Id="rId18" Type="http://schemas.openxmlformats.org/officeDocument/2006/relationships/hyperlink" Target="http://www.citeulike.org/author/Visser" TargetMode="External"/><Relationship Id="rId19" Type="http://schemas.openxmlformats.org/officeDocument/2006/relationships/hyperlink" Target="http://www.citeulike.org/author/Michael"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mailto:Giacomo_Negro@bus.emory.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40</Pages>
  <Words>10450</Words>
  <Characters>59567</Characters>
  <Application>Microsoft Macintosh Word</Application>
  <DocSecurity>0</DocSecurity>
  <Lines>496</Lines>
  <Paragraphs>119</Paragraphs>
  <ScaleCrop>false</ScaleCrop>
  <HeadingPairs>
    <vt:vector size="2" baseType="variant">
      <vt:variant>
        <vt:lpstr>Title</vt:lpstr>
      </vt:variant>
      <vt:variant>
        <vt:i4>1</vt:i4>
      </vt:variant>
    </vt:vector>
  </HeadingPairs>
  <TitlesOfParts>
    <vt:vector size="1" baseType="lpstr">
      <vt:lpstr>‘NO BARRIQUE, NO BERLUSCONI’: ORGANIZATIONAL FORMS AND</vt:lpstr>
    </vt:vector>
  </TitlesOfParts>
  <Company/>
  <LinksUpToDate>false</LinksUpToDate>
  <CharactersWithSpaces>73152</CharactersWithSpaces>
  <SharedDoc>false</SharedDoc>
  <HLinks>
    <vt:vector size="30" baseType="variant">
      <vt:variant>
        <vt:i4>8126532</vt:i4>
      </vt:variant>
      <vt:variant>
        <vt:i4>9</vt:i4>
      </vt:variant>
      <vt:variant>
        <vt:i4>0</vt:i4>
      </vt:variant>
      <vt:variant>
        <vt:i4>5</vt:i4>
      </vt:variant>
      <vt:variant>
        <vt:lpwstr>http://www.citeulike.org/author/Michael</vt:lpwstr>
      </vt:variant>
      <vt:variant>
        <vt:lpwstr/>
      </vt:variant>
      <vt:variant>
        <vt:i4>7340071</vt:i4>
      </vt:variant>
      <vt:variant>
        <vt:i4>6</vt:i4>
      </vt:variant>
      <vt:variant>
        <vt:i4>0</vt:i4>
      </vt:variant>
      <vt:variant>
        <vt:i4>5</vt:i4>
      </vt:variant>
      <vt:variant>
        <vt:lpwstr>http://www.citeulike.org/author/Visser</vt:lpwstr>
      </vt:variant>
      <vt:variant>
        <vt:lpwstr/>
      </vt:variant>
      <vt:variant>
        <vt:i4>6488107</vt:i4>
      </vt:variant>
      <vt:variant>
        <vt:i4>3</vt:i4>
      </vt:variant>
      <vt:variant>
        <vt:i4>0</vt:i4>
      </vt:variant>
      <vt:variant>
        <vt:i4>5</vt:i4>
      </vt:variant>
      <vt:variant>
        <vt:lpwstr>http://www.citeulike.org/author/Lecocq</vt:lpwstr>
      </vt:variant>
      <vt:variant>
        <vt:lpwstr/>
      </vt:variant>
      <vt:variant>
        <vt:i4>1245259</vt:i4>
      </vt:variant>
      <vt:variant>
        <vt:i4>0</vt:i4>
      </vt:variant>
      <vt:variant>
        <vt:i4>0</vt:i4>
      </vt:variant>
      <vt:variant>
        <vt:i4>5</vt:i4>
      </vt:variant>
      <vt:variant>
        <vt:lpwstr>http://www.citeulike.org/author/Hadj</vt:lpwstr>
      </vt:variant>
      <vt:variant>
        <vt:lpwstr/>
      </vt:variant>
      <vt:variant>
        <vt:i4>7340075</vt:i4>
      </vt:variant>
      <vt:variant>
        <vt:i4>0</vt:i4>
      </vt:variant>
      <vt:variant>
        <vt:i4>0</vt:i4>
      </vt:variant>
      <vt:variant>
        <vt:i4>5</vt:i4>
      </vt:variant>
      <vt:variant>
        <vt:lpwstr>mailto:Giacomo_Negro@bus.emory.edu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BARRIQUE, NO BERLUSCONI’: ORGANIZATIONAL FORMS AND</dc:title>
  <dc:subject/>
  <dc:creator>hrao</dc:creator>
  <cp:keywords/>
  <dc:description/>
  <cp:lastModifiedBy>Stanford University</cp:lastModifiedBy>
  <cp:revision>4</cp:revision>
  <cp:lastPrinted>2010-04-28T20:22:00Z</cp:lastPrinted>
  <dcterms:created xsi:type="dcterms:W3CDTF">2010-05-04T21:50:00Z</dcterms:created>
  <dcterms:modified xsi:type="dcterms:W3CDTF">2010-07-06T20:45:00Z</dcterms:modified>
</cp:coreProperties>
</file>