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after="240" w:before="240" w:lineRule="auto"/>
        <w:rPr/>
      </w:pPr>
      <w:r w:rsidDel="00000000" w:rsidR="00000000" w:rsidRPr="00000000">
        <w:rPr>
          <w:rtl w:val="0"/>
        </w:rPr>
        <w:t xml:space="preserve">This year, California spent over $44 billion on Medi-Cal alone, but is all that money actually put to good use? Millions of low-income Californians qualify for these benefits, but don’t even know where to start. The system is confusing, directories are overwhelming, and most platforms just wait for users to figure it out. That’s where we step in. We leverage AI to deliver personalized health resources to our users - Medi-Pal - designed by the people, for the people. </w:t>
      </w:r>
    </w:p>
    <w:p w:rsidR="00000000" w:rsidDel="00000000" w:rsidP="00000000" w:rsidRDefault="00000000" w:rsidRPr="00000000" w14:paraId="00000002">
      <w:pPr>
        <w:widowControl w:val="0"/>
        <w:spacing w:after="240" w:before="240" w:lineRule="auto"/>
        <w:rPr/>
      </w:pPr>
      <w:r w:rsidDel="00000000" w:rsidR="00000000" w:rsidRPr="00000000">
        <w:rPr>
          <w:rtl w:val="0"/>
        </w:rPr>
        <w:t xml:space="preserve">Source: </w:t>
      </w:r>
      <w:hyperlink r:id="rId6">
        <w:r w:rsidDel="00000000" w:rsidR="00000000" w:rsidRPr="00000000">
          <w:rPr>
            <w:color w:val="2200cc"/>
            <w:u w:val="single"/>
            <w:rtl w:val="0"/>
          </w:rPr>
          <w:t xml:space="preserve">https://lao.ca.gov/Publications/Report/5092#:~:text=our%20outlook%20estimates.-,Background,rising%20costs%20in%20the%20program</w:t>
        </w:r>
      </w:hyperlink>
      <w:r w:rsidDel="00000000" w:rsidR="00000000" w:rsidRPr="00000000">
        <w:rPr>
          <w:rtl w:val="0"/>
        </w:rPr>
        <w:t xml:space="preserve">.</w:t>
      </w:r>
    </w:p>
    <w:p w:rsidR="00000000" w:rsidDel="00000000" w:rsidP="00000000" w:rsidRDefault="00000000" w:rsidRPr="00000000" w14:paraId="00000003">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lao.ca.gov/Publications/Report/5092#:~:text=our%20outlook%20estimates.-,Background,rising%20costs%20in%20the%20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