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Founder</w:t>
      </w:r>
    </w:p>
    <w:p w:rsidR="00000000" w:rsidDel="00000000" w:rsidP="00000000" w:rsidRDefault="00000000" w:rsidRPr="00000000" w14:paraId="00000002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points at design</w:t>
      </w:r>
    </w:p>
    <w:p w:rsidR="00000000" w:rsidDel="00000000" w:rsidP="00000000" w:rsidRDefault="00000000" w:rsidRPr="00000000" w14:paraId="00000003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“So, this screen needs more… </w:t>
      </w:r>
      <w:r w:rsidDel="00000000" w:rsidR="00000000" w:rsidRPr="00000000">
        <w:rPr>
          <w:i w:val="1"/>
          <w:iCs w:val="1"/>
          <w:rtl w:val="0"/>
        </w:rPr>
        <w:t xml:space="preserve">pop</w:t>
      </w:r>
      <w:r w:rsidDel="00000000" w:rsidR="00000000" w:rsidRPr="00000000">
        <w:rPr>
          <w:rtl w:val="0"/>
        </w:rPr>
        <w:t xml:space="preserve">. And the flow should feel more… </w:t>
      </w:r>
      <w:r w:rsidDel="00000000" w:rsidR="00000000" w:rsidRPr="00000000">
        <w:rPr>
          <w:i w:val="1"/>
          <w:iCs w:val="1"/>
          <w:rtl w:val="0"/>
        </w:rPr>
        <w:t xml:space="preserve">dynamic</w:t>
      </w:r>
      <w:r w:rsidDel="00000000" w:rsidR="00000000" w:rsidRPr="00000000">
        <w:rPr>
          <w:rtl w:val="0"/>
        </w:rPr>
        <w:t xml:space="preserve">.”</w:t>
      </w:r>
    </w:p>
    <w:p w:rsidR="00000000" w:rsidDel="00000000" w:rsidP="00000000" w:rsidRDefault="00000000" w:rsidRPr="00000000" w14:paraId="00000004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Designer</w:t>
      </w:r>
    </w:p>
    <w:p w:rsidR="00000000" w:rsidDel="00000000" w:rsidP="00000000" w:rsidRDefault="00000000" w:rsidRPr="00000000" w14:paraId="00000006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tries to stay calm</w:t>
      </w:r>
    </w:p>
    <w:p w:rsidR="00000000" w:rsidDel="00000000" w:rsidP="00000000" w:rsidRDefault="00000000" w:rsidRPr="00000000" w14:paraId="00000007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“…Okay, but ‘pop’ how? Color? Layout? Motion? I need literally </w:t>
      </w:r>
      <w:r w:rsidDel="00000000" w:rsidR="00000000" w:rsidRPr="00000000">
        <w:rPr>
          <w:i w:val="1"/>
          <w:iCs w:val="1"/>
          <w:rtl w:val="0"/>
        </w:rPr>
        <w:t xml:space="preserve">any</w:t>
      </w:r>
      <w:r w:rsidDel="00000000" w:rsidR="00000000" w:rsidRPr="00000000">
        <w:rPr>
          <w:rtl w:val="0"/>
        </w:rPr>
        <w:t xml:space="preserve"> detail.”</w:t>
      </w:r>
    </w:p>
    <w:p w:rsidR="00000000" w:rsidDel="00000000" w:rsidP="00000000" w:rsidRDefault="00000000" w:rsidRPr="00000000" w14:paraId="00000008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Founder </w:t>
      </w:r>
    </w:p>
    <w:p w:rsidR="00000000" w:rsidDel="00000000" w:rsidP="00000000" w:rsidRDefault="00000000" w:rsidRPr="00000000" w14:paraId="0000000A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mimes an explosion with both hands</w:t>
      </w:r>
    </w:p>
    <w:p w:rsidR="00000000" w:rsidDel="00000000" w:rsidP="00000000" w:rsidRDefault="00000000" w:rsidRPr="00000000" w14:paraId="0000000B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“Just… POP! And WHOOSH! Everywhere! You’re the designer, you’ll figure it out!”</w:t>
      </w:r>
    </w:p>
    <w:p w:rsidR="00000000" w:rsidDel="00000000" w:rsidP="00000000" w:rsidRDefault="00000000" w:rsidRPr="00000000" w14:paraId="0000000C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Designer </w:t>
      </w:r>
    </w:p>
    <w:p w:rsidR="00000000" w:rsidDel="00000000" w:rsidP="00000000" w:rsidRDefault="00000000" w:rsidRPr="00000000" w14:paraId="0000000E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losing it, pacing in circles</w:t>
      </w:r>
    </w:p>
    <w:p w:rsidR="00000000" w:rsidDel="00000000" w:rsidP="00000000" w:rsidRDefault="00000000" w:rsidRPr="00000000" w14:paraId="0000000F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“POP WHERE?! TOP POP? SIDE POP? POP-UP POP? WHOOSH IN WHAT DIRECTION?!”</w:t>
      </w:r>
    </w:p>
    <w:p w:rsidR="00000000" w:rsidDel="00000000" w:rsidP="00000000" w:rsidRDefault="00000000" w:rsidRPr="00000000" w14:paraId="00000010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Founder</w:t>
      </w:r>
    </w:p>
    <w:p w:rsidR="00000000" w:rsidDel="00000000" w:rsidP="00000000" w:rsidRDefault="00000000" w:rsidRPr="00000000" w14:paraId="00000012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already walking away</w:t>
      </w:r>
    </w:p>
    <w:p w:rsidR="00000000" w:rsidDel="00000000" w:rsidP="00000000" w:rsidRDefault="00000000" w:rsidRPr="00000000" w14:paraId="00000013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“Yep! All that. “Love the energy!”</w:t>
      </w:r>
    </w:p>
    <w:p w:rsidR="00000000" w:rsidDel="00000000" w:rsidP="00000000" w:rsidRDefault="00000000" w:rsidRPr="00000000" w14:paraId="00000014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Designer</w:t>
      </w:r>
    </w:p>
    <w:p w:rsidR="00000000" w:rsidDel="00000000" w:rsidP="00000000" w:rsidRDefault="00000000" w:rsidRPr="00000000" w14:paraId="00000016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frustrated scream, throws</w:t>
      </w:r>
      <w:r w:rsidDel="00000000" w:rsidR="00000000" w:rsidRPr="00000000">
        <w:rPr>
          <w:i w:val="1"/>
          <w:iCs w:val="1"/>
          <w:rtl w:val="0"/>
        </w:rPr>
        <w:t xml:space="preserve"> hands up</w:t>
      </w:r>
    </w:p>
    <w:p w:rsidR="00000000" w:rsidDel="00000000" w:rsidP="00000000" w:rsidRDefault="00000000" w:rsidRPr="00000000" w14:paraId="00000017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“THAT WAS NOT FEEDBACK!”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Narrator</w:t>
      </w:r>
    </w:p>
    <w:p w:rsidR="00000000" w:rsidDel="00000000" w:rsidP="00000000" w:rsidRDefault="00000000" w:rsidRPr="00000000" w14:paraId="0000001A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When founders and designers aren’t speaking the same language, the work suffers.</w:t>
      </w:r>
    </w:p>
    <w:p w:rsidR="00000000" w:rsidDel="00000000" w:rsidP="00000000" w:rsidRDefault="00000000" w:rsidRPr="00000000" w14:paraId="0000001B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Narrator 2</w:t>
      </w:r>
    </w:p>
    <w:p w:rsidR="00000000" w:rsidDel="00000000" w:rsidP="00000000" w:rsidRDefault="00000000" w:rsidRPr="00000000" w14:paraId="0000001D">
      <w:pPr>
        <w:spacing w:after="0" w:before="0" w:lineRule="auto"/>
        <w:rPr/>
      </w:pPr>
      <w:r w:rsidDel="00000000" w:rsidR="00000000" w:rsidRPr="00000000">
        <w:rPr>
          <w:rtl w:val="0"/>
        </w:rPr>
        <w:t xml:space="preserve">Our tool, Clarus, helps founders give precise, multimodal feedback and turns it all into clear, actionable tasks, so that founders and designers actually understand each other.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