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rsidR="007F4ACB" w:rsidRPr="00D1643B" w:rsidRDefault="007F4ACB" w:rsidP="002712BE">
      <w:pPr>
        <w:rPr>
          <w:rFonts w:ascii="Arial" w:hAnsi="Arial"/>
          <w:b/>
        </w:rPr>
      </w:pPr>
      <w:r w:rsidRPr="00D1643B">
        <w:rPr>
          <w:rFonts w:ascii="Arial" w:hAnsi="Arial"/>
          <w:b/>
        </w:rPr>
        <w:t>Spring 201</w:t>
      </w:r>
      <w:r w:rsidR="000101B1">
        <w:rPr>
          <w:rFonts w:ascii="Arial" w:hAnsi="Arial"/>
          <w:b/>
        </w:rPr>
        <w:t>4</w:t>
      </w:r>
      <w:r w:rsidR="002712BE" w:rsidRPr="00D1643B">
        <w:rPr>
          <w:rFonts w:ascii="Arial" w:hAnsi="Arial"/>
          <w:b/>
        </w:rPr>
        <w:t xml:space="preserve"> </w:t>
      </w:r>
      <w:r w:rsidRPr="00D1643B">
        <w:rPr>
          <w:rFonts w:ascii="Arial" w:hAnsi="Arial"/>
          <w:b/>
        </w:rPr>
        <w:t>Final Exam</w:t>
      </w:r>
    </w:p>
    <w:p w:rsidR="00B22B48" w:rsidRPr="00D1643B" w:rsidRDefault="002712BE" w:rsidP="002712BE">
      <w:pPr>
        <w:rPr>
          <w:rFonts w:ascii="Arial" w:hAnsi="Arial"/>
          <w:b/>
        </w:rPr>
      </w:pPr>
      <w:r w:rsidRPr="00D1643B">
        <w:rPr>
          <w:rFonts w:ascii="Arial" w:hAnsi="Arial"/>
          <w:b/>
        </w:rPr>
        <w:t xml:space="preserve">Due </w:t>
      </w:r>
      <w:r w:rsidR="000101B1">
        <w:rPr>
          <w:rFonts w:ascii="Arial" w:hAnsi="Arial"/>
          <w:b/>
        </w:rPr>
        <w:t>Monday</w:t>
      </w:r>
      <w:r w:rsidRPr="00D1643B">
        <w:rPr>
          <w:rFonts w:ascii="Arial" w:hAnsi="Arial"/>
          <w:b/>
        </w:rPr>
        <w:t xml:space="preserve">, </w:t>
      </w:r>
      <w:r w:rsidR="00037EF4">
        <w:rPr>
          <w:rFonts w:ascii="Arial" w:hAnsi="Arial"/>
          <w:b/>
        </w:rPr>
        <w:t>May 2</w:t>
      </w:r>
      <w:r w:rsidR="000101B1">
        <w:rPr>
          <w:rFonts w:ascii="Arial" w:hAnsi="Arial"/>
          <w:b/>
        </w:rPr>
        <w:t>6</w:t>
      </w:r>
      <w:r w:rsidR="00E10FD3">
        <w:rPr>
          <w:rFonts w:ascii="Arial" w:hAnsi="Arial"/>
          <w:b/>
        </w:rPr>
        <w:t xml:space="preserve"> </w:t>
      </w:r>
      <w:r w:rsidR="0094691E">
        <w:rPr>
          <w:rFonts w:ascii="Arial" w:hAnsi="Arial"/>
          <w:b/>
        </w:rPr>
        <w:t>201</w:t>
      </w:r>
      <w:r w:rsidR="000101B1">
        <w:rPr>
          <w:rFonts w:ascii="Arial" w:hAnsi="Arial"/>
          <w:b/>
        </w:rPr>
        <w:t>4</w:t>
      </w:r>
      <w:r w:rsidR="0094691E">
        <w:rPr>
          <w:rFonts w:ascii="Arial" w:hAnsi="Arial"/>
          <w:b/>
        </w:rPr>
        <w:t xml:space="preserve"> </w:t>
      </w:r>
      <w:r w:rsidRPr="00D1643B">
        <w:rPr>
          <w:rFonts w:ascii="Arial" w:hAnsi="Arial"/>
          <w:b/>
        </w:rPr>
        <w:t>at</w:t>
      </w:r>
      <w:r w:rsidR="000101B1">
        <w:rPr>
          <w:rFonts w:ascii="Arial" w:hAnsi="Arial"/>
          <w:b/>
        </w:rPr>
        <w:t xml:space="preserve"> midnight</w:t>
      </w:r>
      <w:r w:rsidRPr="00D1643B">
        <w:rPr>
          <w:rFonts w:ascii="Arial" w:hAnsi="Arial"/>
          <w:b/>
        </w:rPr>
        <w:t>.</w:t>
      </w:r>
      <w:r w:rsidR="00B22B48" w:rsidRPr="00D1643B">
        <w:rPr>
          <w:rFonts w:ascii="Arial" w:hAnsi="Arial"/>
          <w:b/>
        </w:rPr>
        <w:t xml:space="preserve"> </w:t>
      </w:r>
    </w:p>
    <w:p w:rsidR="00C74F57" w:rsidRPr="00D1643B" w:rsidRDefault="00C74F57" w:rsidP="002712BE">
      <w:pPr>
        <w:rPr>
          <w:rFonts w:ascii="Arial" w:hAnsi="Arial"/>
        </w:rPr>
      </w:pPr>
    </w:p>
    <w:p w:rsidR="00D1643B" w:rsidRPr="00D1643B" w:rsidRDefault="00D1643B" w:rsidP="002712BE">
      <w:pPr>
        <w:rPr>
          <w:rFonts w:ascii="Arial" w:hAnsi="Arial"/>
        </w:rPr>
      </w:pPr>
    </w:p>
    <w:p w:rsidR="00D1643B" w:rsidRDefault="00D1643B" w:rsidP="00D1643B">
      <w:pPr>
        <w:rPr>
          <w:rFonts w:ascii="Arial" w:hAnsi="Arial"/>
        </w:rPr>
      </w:pPr>
      <w:r w:rsidRPr="00D1643B">
        <w:rPr>
          <w:rFonts w:ascii="Arial" w:hAnsi="Arial"/>
        </w:rPr>
        <w:t>Stanford University Honor Code</w:t>
      </w:r>
    </w:p>
    <w:p w:rsidR="00D1643B" w:rsidRP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Honor Code is an undertaking of the students, individually and collectively:</w:t>
      </w:r>
    </w:p>
    <w:p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rsidR="00D1643B" w:rsidRPr="00D1643B" w:rsidRDefault="00D1643B" w:rsidP="00D1643B">
      <w:pPr>
        <w:rPr>
          <w:rFonts w:ascii="Arial" w:hAnsi="Arial"/>
        </w:rPr>
      </w:pPr>
      <w:r w:rsidRPr="00D1643B">
        <w:rPr>
          <w:rFonts w:ascii="Arial" w:hAnsi="Arial"/>
        </w:rPr>
        <w:t>above. The faculty will also avoid, as far as practicable, academic procedures that create temptations to violate</w:t>
      </w:r>
      <w:r>
        <w:rPr>
          <w:rFonts w:ascii="Arial" w:hAnsi="Arial"/>
        </w:rPr>
        <w:t xml:space="preserve"> </w:t>
      </w:r>
      <w:r w:rsidRPr="00D1643B">
        <w:rPr>
          <w:rFonts w:ascii="Arial" w:hAnsi="Arial"/>
        </w:rPr>
        <w:t>the Honor Code.</w:t>
      </w:r>
    </w:p>
    <w:p w:rsidR="00D1643B" w:rsidRDefault="00D1643B" w:rsidP="00D1643B">
      <w:pPr>
        <w:rPr>
          <w:rFonts w:ascii="Arial" w:hAnsi="Arial"/>
        </w:rPr>
      </w:pPr>
    </w:p>
    <w:p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rsidR="00D1643B" w:rsidRPr="00D1643B" w:rsidRDefault="00D1643B" w:rsidP="00D1643B">
      <w:pPr>
        <w:rPr>
          <w:rFonts w:ascii="Arial" w:hAnsi="Arial"/>
        </w:rPr>
      </w:pPr>
    </w:p>
    <w:p w:rsidR="00D1643B" w:rsidRDefault="00D1643B" w:rsidP="00D1643B">
      <w:pPr>
        <w:rPr>
          <w:rFonts w:ascii="Arial" w:hAnsi="Arial"/>
        </w:rPr>
      </w:pPr>
      <w:r w:rsidRPr="00D1643B">
        <w:rPr>
          <w:rFonts w:ascii="Arial" w:hAnsi="Arial"/>
        </w:rPr>
        <w:t>Signature</w:t>
      </w:r>
    </w:p>
    <w:p w:rsidR="00DD5871" w:rsidRPr="00D1643B" w:rsidRDefault="00DD5871" w:rsidP="00D1643B">
      <w:pPr>
        <w:rPr>
          <w:rFonts w:ascii="Arial" w:hAnsi="Arial"/>
        </w:rPr>
      </w:pPr>
    </w:p>
    <w:p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rsidR="00D1643B" w:rsidRDefault="00D1643B" w:rsidP="00D1643B">
      <w:pPr>
        <w:rPr>
          <w:rFonts w:ascii="Arial" w:hAnsi="Arial"/>
        </w:rPr>
      </w:pPr>
    </w:p>
    <w:p w:rsidR="00DD5871" w:rsidRDefault="00DD5871" w:rsidP="00D1643B">
      <w:pPr>
        <w:rPr>
          <w:rFonts w:ascii="Arial" w:hAnsi="Arial"/>
        </w:rPr>
      </w:pPr>
    </w:p>
    <w:p w:rsidR="006276E9" w:rsidRDefault="00D1643B" w:rsidP="00D1643B">
      <w:pPr>
        <w:rPr>
          <w:rFonts w:ascii="Arial" w:hAnsi="Arial"/>
        </w:rPr>
      </w:pPr>
      <w:r>
        <w:rPr>
          <w:rFonts w:ascii="Arial" w:hAnsi="Arial"/>
        </w:rPr>
        <w:t>Name:</w:t>
      </w:r>
      <w:r w:rsidR="006276E9">
        <w:rPr>
          <w:rFonts w:ascii="Arial" w:hAnsi="Arial"/>
        </w:rPr>
        <w:t xml:space="preserve"> Ellen Rim</w:t>
      </w:r>
      <w:r>
        <w:rPr>
          <w:rFonts w:ascii="Arial" w:hAnsi="Arial"/>
        </w:rPr>
        <w:t xml:space="preserve">  </w:t>
      </w:r>
      <w:r w:rsidR="006276E9">
        <w:rPr>
          <w:rFonts w:ascii="Arial" w:hAnsi="Arial"/>
        </w:rPr>
        <w:tab/>
      </w:r>
    </w:p>
    <w:p w:rsidR="00DD5871" w:rsidRDefault="00D1643B" w:rsidP="00D1643B">
      <w:pPr>
        <w:rPr>
          <w:rFonts w:ascii="Arial" w:hAnsi="Arial"/>
        </w:rPr>
      </w:pPr>
      <w:r>
        <w:rPr>
          <w:rFonts w:ascii="Arial" w:hAnsi="Arial"/>
        </w:rPr>
        <w:t>SUNet ID:</w:t>
      </w:r>
      <w:r w:rsidR="006276E9">
        <w:rPr>
          <w:rFonts w:ascii="Arial" w:hAnsi="Arial"/>
        </w:rPr>
        <w:t xml:space="preserve"> 05519955</w:t>
      </w:r>
    </w:p>
    <w:p w:rsidR="00D1643B" w:rsidRDefault="00D1643B" w:rsidP="00D1643B">
      <w:pPr>
        <w:rPr>
          <w:rFonts w:ascii="Arial" w:hAnsi="Arial"/>
        </w:rPr>
      </w:pPr>
      <w:r>
        <w:rPr>
          <w:rFonts w:ascii="Arial" w:hAnsi="Arial"/>
        </w:rPr>
        <w:t xml:space="preserve">Signature:  </w:t>
      </w:r>
      <w:r w:rsidR="006276E9">
        <w:rPr>
          <w:rFonts w:ascii="Arial" w:hAnsi="Arial"/>
        </w:rPr>
        <w:t>Ellen Rim</w:t>
      </w:r>
      <w:bookmarkStart w:id="0" w:name="_GoBack"/>
      <w:bookmarkEnd w:id="0"/>
      <w:r>
        <w:rPr>
          <w:rFonts w:ascii="Arial" w:hAnsi="Arial"/>
        </w:rPr>
        <w:br w:type="page"/>
      </w:r>
    </w:p>
    <w:p w:rsidR="00D1643B" w:rsidRDefault="00D1643B" w:rsidP="002712BE">
      <w:pPr>
        <w:rPr>
          <w:rFonts w:ascii="Arial" w:hAnsi="Arial"/>
        </w:rPr>
      </w:pPr>
    </w:p>
    <w:p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(SNPedia is fine, journals are better); as long as the justification is sound, you will receive full credit</w:t>
      </w:r>
      <w:r w:rsidR="00654B47" w:rsidRPr="00A8454B">
        <w:rPr>
          <w:rFonts w:ascii="Arial" w:hAnsi="Arial"/>
        </w:rPr>
        <w:t>.</w:t>
      </w:r>
    </w:p>
    <w:p w:rsidR="00654B47" w:rsidRPr="00A8454B" w:rsidRDefault="00654B47" w:rsidP="002712BE">
      <w:pPr>
        <w:rPr>
          <w:rFonts w:ascii="Arial" w:hAnsi="Arial"/>
        </w:rPr>
      </w:pPr>
    </w:p>
    <w:p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rsidR="00D1643B" w:rsidRPr="00A8454B" w:rsidRDefault="00D1643B" w:rsidP="002712BE">
      <w:pPr>
        <w:rPr>
          <w:rFonts w:ascii="Arial" w:hAnsi="Arial"/>
        </w:rPr>
      </w:pPr>
    </w:p>
    <w:p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LabC</w:t>
      </w:r>
      <w:r w:rsidR="004451F1" w:rsidRPr="00037EF4">
        <w:rPr>
          <w:rFonts w:ascii="Arial" w:hAnsi="Arial" w:cs="Arial"/>
        </w:rPr>
        <w:t xml:space="preserve">orp,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OmniQuad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rsidR="00B95AFC" w:rsidRPr="00A8454B" w:rsidRDefault="00B95AFC" w:rsidP="002712BE">
      <w:pPr>
        <w:rPr>
          <w:rFonts w:ascii="Arial" w:hAnsi="Arial"/>
        </w:rPr>
      </w:pPr>
    </w:p>
    <w:p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rsidR="0048525E" w:rsidRPr="000A4001" w:rsidRDefault="00AD3EF8" w:rsidP="002712BE">
      <w:pPr>
        <w:rPr>
          <w:rFonts w:ascii="Arial" w:hAnsi="Arial"/>
          <w:color w:val="C0504D" w:themeColor="accent2"/>
          <w:sz w:val="22"/>
        </w:rPr>
      </w:pPr>
      <w:r w:rsidRPr="000A4001">
        <w:rPr>
          <w:rFonts w:ascii="Arial" w:hAnsi="Arial"/>
          <w:color w:val="C0504D" w:themeColor="accent2"/>
          <w:sz w:val="22"/>
        </w:rPr>
        <w:t>Father: Patient 3</w:t>
      </w:r>
    </w:p>
    <w:p w:rsidR="00AD3EF8" w:rsidRPr="000A4001" w:rsidRDefault="00AD3EF8" w:rsidP="002712BE">
      <w:pPr>
        <w:rPr>
          <w:rFonts w:ascii="Arial" w:hAnsi="Arial"/>
          <w:color w:val="C0504D" w:themeColor="accent2"/>
          <w:sz w:val="22"/>
        </w:rPr>
      </w:pPr>
      <w:r w:rsidRPr="000A4001">
        <w:rPr>
          <w:rFonts w:ascii="Arial" w:hAnsi="Arial"/>
          <w:color w:val="C0504D" w:themeColor="accent2"/>
          <w:sz w:val="22"/>
        </w:rPr>
        <w:t>Mother: Patient 1</w:t>
      </w:r>
    </w:p>
    <w:p w:rsidR="001E7ADF" w:rsidRPr="000A4001" w:rsidRDefault="00AD3EF8" w:rsidP="002712BE">
      <w:pPr>
        <w:rPr>
          <w:rFonts w:ascii="Arial" w:hAnsi="Arial"/>
          <w:color w:val="C0504D" w:themeColor="accent2"/>
          <w:sz w:val="22"/>
        </w:rPr>
      </w:pPr>
      <w:r w:rsidRPr="000A4001">
        <w:rPr>
          <w:rFonts w:ascii="Arial" w:hAnsi="Arial"/>
          <w:color w:val="C0504D" w:themeColor="accent2"/>
          <w:sz w:val="22"/>
        </w:rPr>
        <w:t>Daughter: Patient 2</w:t>
      </w:r>
    </w:p>
    <w:p w:rsidR="000E2162" w:rsidRDefault="000E2162" w:rsidP="002712BE">
      <w:pPr>
        <w:rPr>
          <w:rFonts w:ascii="Arial" w:hAnsi="Arial"/>
        </w:rPr>
      </w:pPr>
    </w:p>
    <w:p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rsidR="006712DE" w:rsidRPr="00A8454B" w:rsidRDefault="006712DE" w:rsidP="002712BE">
      <w:pPr>
        <w:rPr>
          <w:rFonts w:ascii="Arial" w:hAnsi="Arial"/>
        </w:rPr>
      </w:pPr>
    </w:p>
    <w:p w:rsidR="00776ADB" w:rsidRPr="000A4001" w:rsidRDefault="000E2162" w:rsidP="002712BE">
      <w:pPr>
        <w:rPr>
          <w:rFonts w:ascii="Arial" w:hAnsi="Arial" w:cs="Arial"/>
          <w:color w:val="C0504D" w:themeColor="accent2"/>
          <w:sz w:val="22"/>
        </w:rPr>
      </w:pPr>
      <w:r w:rsidRPr="000A4001">
        <w:rPr>
          <w:rFonts w:ascii="Arial" w:hAnsi="Arial" w:cs="Arial"/>
          <w:color w:val="C0504D" w:themeColor="accent2"/>
          <w:sz w:val="22"/>
        </w:rPr>
        <w:t xml:space="preserve">Mother: </w:t>
      </w:r>
      <w:r w:rsidR="002079A7" w:rsidRPr="000A4001">
        <w:rPr>
          <w:rFonts w:ascii="Arial" w:hAnsi="Arial" w:cs="Arial"/>
          <w:color w:val="C0504D" w:themeColor="accent2"/>
          <w:sz w:val="22"/>
        </w:rPr>
        <w:t>European (GENOtation chromosome painting and PCA analysis)</w:t>
      </w:r>
      <w:r w:rsidRPr="000A4001">
        <w:rPr>
          <w:rFonts w:ascii="Arial" w:hAnsi="Arial" w:cs="Arial"/>
          <w:color w:val="C0504D" w:themeColor="accent2"/>
          <w:sz w:val="22"/>
        </w:rPr>
        <w:t xml:space="preserve">, light skin pigmentation </w:t>
      </w:r>
      <w:r w:rsidRPr="000A4001">
        <w:rPr>
          <w:rFonts w:ascii="Arial" w:hAnsi="Arial" w:cs="Arial"/>
          <w:color w:val="C0504D" w:themeColor="accent2"/>
          <w:sz w:val="22"/>
        </w:rPr>
        <w:t>(</w:t>
      </w:r>
      <w:r w:rsidRPr="000A4001">
        <w:rPr>
          <w:rFonts w:ascii="Arial" w:hAnsi="Arial" w:cs="Arial"/>
          <w:color w:val="C0504D" w:themeColor="accent2"/>
          <w:sz w:val="22"/>
          <w:lang w:val="en"/>
        </w:rPr>
        <w:t>rs1426654</w:t>
      </w:r>
      <w:r w:rsidR="00D976E9" w:rsidRPr="000A4001">
        <w:rPr>
          <w:rFonts w:ascii="Arial" w:hAnsi="Arial" w:cs="Arial"/>
          <w:color w:val="C0504D" w:themeColor="accent2"/>
          <w:sz w:val="22"/>
          <w:lang w:val="en"/>
        </w:rPr>
        <w:t xml:space="preserve"> from SNPedia</w:t>
      </w:r>
      <w:r w:rsidRPr="000A4001">
        <w:rPr>
          <w:rFonts w:ascii="Arial" w:hAnsi="Arial" w:cs="Arial"/>
          <w:color w:val="C0504D" w:themeColor="accent2"/>
          <w:sz w:val="22"/>
          <w:lang w:val="en"/>
        </w:rPr>
        <w:t>)</w:t>
      </w:r>
      <w:r w:rsidR="000A4001" w:rsidRPr="000A4001">
        <w:rPr>
          <w:rFonts w:ascii="Arial" w:hAnsi="Arial" w:cs="Arial"/>
          <w:color w:val="C0504D" w:themeColor="accent2"/>
          <w:sz w:val="22"/>
          <w:lang w:val="en"/>
        </w:rPr>
        <w:t xml:space="preserve">. </w:t>
      </w:r>
      <w:r w:rsidR="000A4001" w:rsidRPr="000A4001">
        <w:rPr>
          <w:rFonts w:ascii="Arial" w:hAnsi="Arial" w:cs="Arial"/>
          <w:color w:val="C0504D" w:themeColor="accent2"/>
          <w:sz w:val="22"/>
        </w:rPr>
        <w:t>Based on GENOtation chromosome painting using HapMap3, the haplotype blocks were most similar to Italian Toscani, with blocks observed in Mexican and Gujarati populations mixed in.</w:t>
      </w:r>
    </w:p>
    <w:p w:rsidR="00C65A59" w:rsidRPr="000A4001" w:rsidRDefault="00C65A59" w:rsidP="002712BE">
      <w:pPr>
        <w:rPr>
          <w:rFonts w:ascii="Arial" w:hAnsi="Arial" w:cs="Arial"/>
          <w:color w:val="C0504D" w:themeColor="accent2"/>
          <w:sz w:val="22"/>
        </w:rPr>
      </w:pPr>
    </w:p>
    <w:p w:rsidR="007F4ACB" w:rsidRPr="000A4001" w:rsidRDefault="000E2162" w:rsidP="002712BE">
      <w:pPr>
        <w:rPr>
          <w:rFonts w:ascii="Arial" w:hAnsi="Arial" w:cs="Arial"/>
          <w:color w:val="C0504D" w:themeColor="accent2"/>
          <w:sz w:val="22"/>
        </w:rPr>
      </w:pPr>
      <w:r w:rsidRPr="000A4001">
        <w:rPr>
          <w:rFonts w:ascii="Arial" w:hAnsi="Arial" w:cs="Arial"/>
          <w:color w:val="C0504D" w:themeColor="accent2"/>
          <w:sz w:val="22"/>
        </w:rPr>
        <w:t xml:space="preserve">Father: </w:t>
      </w:r>
      <w:r w:rsidR="00D976E9" w:rsidRPr="000A4001">
        <w:rPr>
          <w:rFonts w:ascii="Arial" w:hAnsi="Arial" w:cs="Arial"/>
          <w:color w:val="C0504D" w:themeColor="accent2"/>
          <w:sz w:val="22"/>
        </w:rPr>
        <w:t xml:space="preserve">Northern European (GENOtation </w:t>
      </w:r>
      <w:r w:rsidR="00D976E9" w:rsidRPr="000A4001">
        <w:rPr>
          <w:rFonts w:ascii="Arial" w:hAnsi="Arial" w:cs="Arial"/>
          <w:color w:val="C0504D" w:themeColor="accent2"/>
          <w:sz w:val="22"/>
        </w:rPr>
        <w:t xml:space="preserve">chromosome painting and PCA analysis), </w:t>
      </w:r>
      <w:r w:rsidRPr="000A4001">
        <w:rPr>
          <w:rFonts w:ascii="Arial" w:hAnsi="Arial" w:cs="Arial"/>
          <w:color w:val="C0504D" w:themeColor="accent2"/>
          <w:sz w:val="22"/>
        </w:rPr>
        <w:t>light skin pigmentation (</w:t>
      </w:r>
      <w:r w:rsidRPr="000A4001">
        <w:rPr>
          <w:rFonts w:ascii="Arial" w:hAnsi="Arial" w:cs="Arial"/>
          <w:color w:val="C0504D" w:themeColor="accent2"/>
          <w:sz w:val="22"/>
          <w:lang w:val="en"/>
        </w:rPr>
        <w:t>rs142665</w:t>
      </w:r>
      <w:r w:rsidRPr="000A4001">
        <w:rPr>
          <w:rFonts w:ascii="Arial" w:hAnsi="Arial" w:cs="Arial"/>
          <w:color w:val="C0504D" w:themeColor="accent2"/>
          <w:sz w:val="22"/>
          <w:lang w:val="en"/>
        </w:rPr>
        <w:t>4</w:t>
      </w:r>
      <w:r w:rsidR="00D976E9" w:rsidRPr="000A4001">
        <w:rPr>
          <w:rFonts w:ascii="Arial" w:hAnsi="Arial" w:cs="Arial"/>
          <w:color w:val="C0504D" w:themeColor="accent2"/>
          <w:sz w:val="22"/>
          <w:lang w:val="en"/>
        </w:rPr>
        <w:t xml:space="preserve"> </w:t>
      </w:r>
      <w:r w:rsidR="00D976E9" w:rsidRPr="000A4001">
        <w:rPr>
          <w:rFonts w:ascii="Arial" w:hAnsi="Arial" w:cs="Arial"/>
          <w:color w:val="C0504D" w:themeColor="accent2"/>
          <w:sz w:val="22"/>
          <w:lang w:val="en"/>
        </w:rPr>
        <w:t>from SNPedia</w:t>
      </w:r>
      <w:r w:rsidRPr="000A4001">
        <w:rPr>
          <w:rFonts w:ascii="Arial" w:hAnsi="Arial" w:cs="Arial"/>
          <w:color w:val="C0504D" w:themeColor="accent2"/>
          <w:sz w:val="22"/>
          <w:lang w:val="en"/>
        </w:rPr>
        <w:t>)</w:t>
      </w:r>
      <w:r w:rsidR="000A4001" w:rsidRPr="000A4001">
        <w:rPr>
          <w:rFonts w:ascii="Arial" w:hAnsi="Arial" w:cs="Arial"/>
          <w:color w:val="C0504D" w:themeColor="accent2"/>
          <w:sz w:val="22"/>
        </w:rPr>
        <w:t xml:space="preserve">. Similar to the mother, </w:t>
      </w:r>
      <w:r w:rsidR="00A60EAE" w:rsidRPr="000A4001">
        <w:rPr>
          <w:rFonts w:ascii="Arial" w:hAnsi="Arial" w:cs="Arial"/>
          <w:color w:val="C0504D" w:themeColor="accent2"/>
          <w:sz w:val="22"/>
        </w:rPr>
        <w:t>HapMap3</w:t>
      </w:r>
      <w:r w:rsidR="000A4001" w:rsidRPr="000A4001">
        <w:rPr>
          <w:rFonts w:ascii="Arial" w:hAnsi="Arial" w:cs="Arial"/>
          <w:color w:val="C0504D" w:themeColor="accent2"/>
          <w:sz w:val="22"/>
        </w:rPr>
        <w:t xml:space="preserve"> chromosome painting showed</w:t>
      </w:r>
      <w:r w:rsidR="00A60EAE" w:rsidRPr="000A4001">
        <w:rPr>
          <w:rFonts w:ascii="Arial" w:hAnsi="Arial" w:cs="Arial"/>
          <w:color w:val="C0504D" w:themeColor="accent2"/>
          <w:sz w:val="22"/>
        </w:rPr>
        <w:t xml:space="preserve"> haplotype blocks most similar to Italian Toscani, with blocks observed in Mexican and Gujarati populations mixed in.</w:t>
      </w:r>
    </w:p>
    <w:p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rsidR="002712BE" w:rsidRPr="005F5E60" w:rsidRDefault="002712BE" w:rsidP="002712BE">
      <w:pPr>
        <w:rPr>
          <w:rFonts w:ascii="Arial" w:hAnsi="Arial"/>
          <w:color w:val="FF0000"/>
        </w:rPr>
      </w:pPr>
    </w:p>
    <w:p w:rsidR="002712BE" w:rsidRPr="008B53F8"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rsidR="002712BE" w:rsidRPr="008B53F8" w:rsidRDefault="008B53F8" w:rsidP="008B53F8">
      <w:pPr>
        <w:pStyle w:val="ListParagraph"/>
        <w:rPr>
          <w:rFonts w:ascii="Arial" w:hAnsi="Arial"/>
          <w:i/>
          <w:color w:val="C0504D" w:themeColor="accent2"/>
          <w:sz w:val="22"/>
        </w:rPr>
      </w:pPr>
      <w:r w:rsidRPr="008B53F8">
        <w:rPr>
          <w:rFonts w:ascii="Arial" w:hAnsi="Arial"/>
          <w:color w:val="C0504D" w:themeColor="accent2"/>
          <w:sz w:val="22"/>
        </w:rPr>
        <w:t xml:space="preserve">According to a 2010 study, the lifetime risk for all breast cancer subtypes is 13.8% among European women (Kurian et al., Breast Cancer Research 2010). </w:t>
      </w:r>
    </w:p>
    <w:p w:rsidR="002712BE" w:rsidRPr="002712BE" w:rsidRDefault="002712BE" w:rsidP="002712BE">
      <w:pPr>
        <w:rPr>
          <w:rFonts w:ascii="Arial" w:hAnsi="Arial"/>
          <w:i/>
        </w:rPr>
      </w:pPr>
    </w:p>
    <w:p w:rsidR="002712BE" w:rsidRPr="00A60EA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rsidR="000A4001" w:rsidRDefault="000A4001" w:rsidP="000A4001">
      <w:pPr>
        <w:rPr>
          <w:rFonts w:ascii="Arial" w:hAnsi="Arial"/>
        </w:rPr>
      </w:pPr>
    </w:p>
    <w:p w:rsidR="002712BE" w:rsidRDefault="000A4001" w:rsidP="002712BE">
      <w:pPr>
        <w:rPr>
          <w:rFonts w:ascii="Arial" w:hAnsi="Arial" w:cs="Arial"/>
          <w:color w:val="C0504D" w:themeColor="accent2"/>
          <w:sz w:val="22"/>
          <w:szCs w:val="22"/>
        </w:rPr>
      </w:pPr>
      <w:r w:rsidRPr="000A4001">
        <w:rPr>
          <w:rFonts w:ascii="Arial" w:hAnsi="Arial" w:cs="Arial"/>
          <w:color w:val="C0504D" w:themeColor="accent2"/>
          <w:sz w:val="22"/>
          <w:szCs w:val="22"/>
        </w:rPr>
        <w:lastRenderedPageBreak/>
        <w:t xml:space="preserve">Deletion variant at </w:t>
      </w:r>
      <w:r w:rsidRPr="000A4001">
        <w:rPr>
          <w:rFonts w:ascii="Arial" w:hAnsi="Arial" w:cs="Arial"/>
          <w:color w:val="C0504D" w:themeColor="accent2"/>
          <w:sz w:val="22"/>
          <w:szCs w:val="22"/>
        </w:rPr>
        <w:t>rs77944974</w:t>
      </w:r>
      <w:r w:rsidRPr="000A4001">
        <w:rPr>
          <w:rFonts w:ascii="Arial" w:hAnsi="Arial" w:cs="Arial"/>
          <w:color w:val="C0504D" w:themeColor="accent2"/>
          <w:sz w:val="22"/>
          <w:szCs w:val="22"/>
        </w:rPr>
        <w:t>, also known as 185delAG within exon2 of BRCA1, was observed in four unrelated breast cancer patients in a 1998 study. D is the risk allele and this deletion is predicted to cause early truncation at the zinc finger domain of the protein, increasing the lifetime risk of breast cancer to about 60% with two deletion alleles (Simard et al., Nature Genetics 1994 and Li et al., Frontiers in Bioscience 2013)</w:t>
      </w:r>
      <w:r w:rsidR="00901D73">
        <w:rPr>
          <w:rFonts w:ascii="Arial" w:hAnsi="Arial" w:cs="Arial"/>
          <w:color w:val="C0504D" w:themeColor="accent2"/>
          <w:sz w:val="22"/>
          <w:szCs w:val="22"/>
        </w:rPr>
        <w:t>. S</w:t>
      </w:r>
      <w:r w:rsidR="00901D73" w:rsidRPr="000A4001">
        <w:rPr>
          <w:rFonts w:ascii="Arial" w:hAnsi="Arial" w:cs="Arial"/>
          <w:color w:val="C0504D" w:themeColor="accent2"/>
          <w:sz w:val="22"/>
          <w:szCs w:val="22"/>
        </w:rPr>
        <w:t>ince the mother has one deletion allele</w:t>
      </w:r>
      <w:r w:rsidR="00901D73">
        <w:rPr>
          <w:rFonts w:ascii="Arial" w:hAnsi="Arial" w:cs="Arial"/>
          <w:color w:val="C0504D" w:themeColor="accent2"/>
          <w:sz w:val="22"/>
          <w:szCs w:val="22"/>
        </w:rPr>
        <w:t xml:space="preserve"> at</w:t>
      </w:r>
      <w:r w:rsidR="00901D73" w:rsidRPr="00A200D6">
        <w:rPr>
          <w:rFonts w:ascii="Arial" w:hAnsi="Arial" w:cs="Arial"/>
          <w:color w:val="C0504D" w:themeColor="accent2"/>
          <w:sz w:val="22"/>
          <w:szCs w:val="22"/>
        </w:rPr>
        <w:t xml:space="preserve"> </w:t>
      </w:r>
      <w:r w:rsidR="00901D73" w:rsidRPr="000A4001">
        <w:rPr>
          <w:rFonts w:ascii="Arial" w:hAnsi="Arial" w:cs="Arial"/>
          <w:color w:val="C0504D" w:themeColor="accent2"/>
          <w:sz w:val="22"/>
          <w:szCs w:val="22"/>
        </w:rPr>
        <w:t xml:space="preserve">rs77944974, her genotype here increases her predicted </w:t>
      </w:r>
      <w:r w:rsidR="00901D73">
        <w:rPr>
          <w:rFonts w:ascii="Arial" w:hAnsi="Arial" w:cs="Arial"/>
          <w:color w:val="C0504D" w:themeColor="accent2"/>
          <w:sz w:val="22"/>
          <w:szCs w:val="22"/>
        </w:rPr>
        <w:t>risk of breast cancer.</w:t>
      </w:r>
      <w:r w:rsidR="00901D73">
        <w:rPr>
          <w:rFonts w:ascii="Arial" w:hAnsi="Arial" w:cs="Arial"/>
          <w:color w:val="C0504D" w:themeColor="accent2"/>
          <w:sz w:val="22"/>
          <w:szCs w:val="22"/>
        </w:rPr>
        <w:t xml:space="preserve"> The daughter does not have any deletion alleles and her risk of breast cancer is not affected by this SNP. </w:t>
      </w:r>
    </w:p>
    <w:p w:rsidR="008E6E13" w:rsidRPr="002712BE" w:rsidRDefault="008E6E13" w:rsidP="002712BE">
      <w:pPr>
        <w:rPr>
          <w:rFonts w:ascii="Arial" w:hAnsi="Arial"/>
          <w:i/>
        </w:rPr>
      </w:pPr>
    </w:p>
    <w:p w:rsidR="00C04FD9" w:rsidRPr="008E6E13" w:rsidRDefault="005F5E60" w:rsidP="008E6E13">
      <w:pPr>
        <w:pStyle w:val="ListParagraph"/>
        <w:numPr>
          <w:ilvl w:val="0"/>
          <w:numId w:val="10"/>
        </w:numPr>
        <w:rPr>
          <w:rFonts w:ascii="Arial" w:hAnsi="Arial"/>
          <w:i/>
        </w:rPr>
      </w:pPr>
      <w:r w:rsidRPr="002712BE">
        <w:rPr>
          <w:rFonts w:ascii="Arial" w:hAnsi="Arial"/>
        </w:rPr>
        <w:t>Briefly outline what advice you would give to the mother about her risk for breast c</w:t>
      </w:r>
      <w:r w:rsidR="00C04FD9">
        <w:rPr>
          <w:rFonts w:ascii="Arial" w:hAnsi="Arial"/>
        </w:rPr>
        <w:t>ancer, based on your analysis?</w:t>
      </w:r>
    </w:p>
    <w:p w:rsidR="008E6E13" w:rsidRDefault="008E6E13" w:rsidP="008E6E13">
      <w:pPr>
        <w:ind w:left="360"/>
        <w:rPr>
          <w:rFonts w:ascii="Arial" w:hAnsi="Arial"/>
          <w:i/>
        </w:rPr>
      </w:pPr>
    </w:p>
    <w:p w:rsidR="008E6E13" w:rsidRPr="00901D73" w:rsidRDefault="00E45875" w:rsidP="008E6E13">
      <w:pPr>
        <w:rPr>
          <w:rFonts w:ascii="Arial" w:hAnsi="Arial" w:cs="Arial"/>
          <w:color w:val="C0504D" w:themeColor="accent2"/>
          <w:sz w:val="22"/>
          <w:szCs w:val="22"/>
        </w:rPr>
      </w:pPr>
      <w:r w:rsidRPr="00901D73">
        <w:rPr>
          <w:rFonts w:ascii="Arial" w:hAnsi="Arial" w:cs="Arial"/>
          <w:color w:val="C0504D" w:themeColor="accent2"/>
          <w:sz w:val="22"/>
          <w:szCs w:val="22"/>
        </w:rPr>
        <w:t>In addition</w:t>
      </w:r>
      <w:r w:rsidR="00901D73" w:rsidRPr="00901D73">
        <w:rPr>
          <w:rFonts w:ascii="Arial" w:hAnsi="Arial" w:cs="Arial"/>
          <w:color w:val="C0504D" w:themeColor="accent2"/>
          <w:sz w:val="22"/>
          <w:szCs w:val="22"/>
        </w:rPr>
        <w:t xml:space="preserve"> to a deletion allele at </w:t>
      </w:r>
      <w:r w:rsidR="00901D73" w:rsidRPr="00901D73">
        <w:rPr>
          <w:rFonts w:ascii="Arial" w:hAnsi="Arial" w:cs="Arial"/>
          <w:color w:val="C0504D" w:themeColor="accent2"/>
          <w:sz w:val="22"/>
          <w:szCs w:val="22"/>
        </w:rPr>
        <w:t>rs77944974</w:t>
      </w:r>
      <w:r w:rsidRPr="00901D73">
        <w:rPr>
          <w:rFonts w:ascii="Arial" w:hAnsi="Arial" w:cs="Arial"/>
          <w:color w:val="C0504D" w:themeColor="accent2"/>
          <w:sz w:val="22"/>
          <w:szCs w:val="22"/>
        </w:rPr>
        <w:t xml:space="preserve">, </w:t>
      </w:r>
      <w:r w:rsidR="00901D73" w:rsidRPr="00901D73">
        <w:rPr>
          <w:rFonts w:ascii="Arial" w:hAnsi="Arial" w:cs="Arial"/>
          <w:color w:val="C0504D" w:themeColor="accent2"/>
          <w:sz w:val="22"/>
          <w:szCs w:val="22"/>
        </w:rPr>
        <w:t>the mother had two alleles</w:t>
      </w:r>
      <w:r w:rsidR="00901D73" w:rsidRPr="00901D73">
        <w:rPr>
          <w:rFonts w:ascii="Arial" w:hAnsi="Arial" w:cs="Arial"/>
          <w:color w:val="C0504D" w:themeColor="accent2"/>
          <w:sz w:val="22"/>
          <w:szCs w:val="22"/>
        </w:rPr>
        <w:t xml:space="preserve"> among</w:t>
      </w:r>
      <w:r w:rsidRPr="00901D73">
        <w:rPr>
          <w:rFonts w:ascii="Arial" w:hAnsi="Arial" w:cs="Arial"/>
          <w:color w:val="C0504D" w:themeColor="accent2"/>
          <w:sz w:val="22"/>
          <w:szCs w:val="22"/>
        </w:rPr>
        <w:t xml:space="preserve"> </w:t>
      </w:r>
      <w:r w:rsidR="00FA31AD">
        <w:rPr>
          <w:rFonts w:ascii="Arial" w:hAnsi="Arial" w:cs="Arial"/>
          <w:color w:val="C0504D" w:themeColor="accent2"/>
          <w:sz w:val="22"/>
          <w:szCs w:val="22"/>
        </w:rPr>
        <w:t xml:space="preserve">eleven </w:t>
      </w:r>
      <w:r w:rsidRPr="00901D73">
        <w:rPr>
          <w:rFonts w:ascii="Arial" w:hAnsi="Arial" w:cs="Arial"/>
          <w:color w:val="C0504D" w:themeColor="accent2"/>
          <w:sz w:val="22"/>
          <w:szCs w:val="22"/>
        </w:rPr>
        <w:t xml:space="preserve">BRCA1 and BRCA2 </w:t>
      </w:r>
      <w:r w:rsidR="00901D73" w:rsidRPr="00901D73">
        <w:rPr>
          <w:rFonts w:ascii="Arial" w:hAnsi="Arial" w:cs="Arial"/>
          <w:color w:val="C0504D" w:themeColor="accent2"/>
          <w:sz w:val="22"/>
          <w:szCs w:val="22"/>
        </w:rPr>
        <w:t xml:space="preserve">SNPs </w:t>
      </w:r>
      <w:r w:rsidR="00901D73" w:rsidRPr="00901D73">
        <w:rPr>
          <w:rFonts w:ascii="Arial" w:hAnsi="Arial" w:cs="Arial"/>
          <w:color w:val="C0504D" w:themeColor="accent2"/>
          <w:sz w:val="22"/>
          <w:szCs w:val="22"/>
        </w:rPr>
        <w:t>(rs1799950, rs4986850, rs2227945, rs16942, rs1799966, rs766173, rs144848, rs4987117, rs1799954, rs11571746, rs4987047)</w:t>
      </w:r>
      <w:r w:rsidR="00901D73">
        <w:rPr>
          <w:rFonts w:ascii="Arial" w:hAnsi="Arial" w:cs="Arial"/>
          <w:color w:val="C0504D" w:themeColor="accent2"/>
          <w:sz w:val="22"/>
          <w:szCs w:val="22"/>
        </w:rPr>
        <w:t xml:space="preserve"> </w:t>
      </w:r>
      <w:r w:rsidRPr="00901D73">
        <w:rPr>
          <w:rFonts w:ascii="Arial" w:hAnsi="Arial" w:cs="Arial"/>
          <w:color w:val="C0504D" w:themeColor="accent2"/>
          <w:sz w:val="22"/>
          <w:szCs w:val="22"/>
        </w:rPr>
        <w:t>that have been associated with breast cancer susceptibility (</w:t>
      </w:r>
      <w:r w:rsidR="00FA31AD">
        <w:rPr>
          <w:rFonts w:ascii="Arial" w:hAnsi="Arial" w:cs="Arial"/>
          <w:color w:val="C0504D" w:themeColor="accent2"/>
          <w:sz w:val="22"/>
          <w:szCs w:val="22"/>
        </w:rPr>
        <w:t xml:space="preserve">SNPedia and </w:t>
      </w:r>
      <w:r w:rsidRPr="00901D73">
        <w:rPr>
          <w:rFonts w:ascii="Arial" w:hAnsi="Arial" w:cs="Arial"/>
          <w:color w:val="C0504D" w:themeColor="accent2"/>
          <w:sz w:val="22"/>
          <w:szCs w:val="22"/>
        </w:rPr>
        <w:t xml:space="preserve">Johnson et al., Human Molecular Genetics 2007). The odds ratio of the risk allele at </w:t>
      </w:r>
      <w:r w:rsidRPr="00901D73">
        <w:rPr>
          <w:rFonts w:ascii="Arial" w:hAnsi="Arial" w:cs="Arial"/>
          <w:color w:val="C0504D" w:themeColor="accent2"/>
          <w:sz w:val="22"/>
          <w:szCs w:val="22"/>
        </w:rPr>
        <w:t>rs1799950</w:t>
      </w:r>
      <w:r w:rsidRPr="00901D73">
        <w:rPr>
          <w:rFonts w:ascii="Arial" w:hAnsi="Arial" w:cs="Arial"/>
          <w:color w:val="C0504D" w:themeColor="accent2"/>
          <w:sz w:val="22"/>
          <w:szCs w:val="22"/>
        </w:rPr>
        <w:t xml:space="preserve"> was calculated to be 1.72. Homozygotes for risk allele at </w:t>
      </w:r>
      <w:r w:rsidRPr="00901D73">
        <w:rPr>
          <w:rFonts w:ascii="Arial" w:hAnsi="Arial" w:cs="Arial"/>
          <w:color w:val="C0504D" w:themeColor="accent2"/>
          <w:sz w:val="22"/>
          <w:szCs w:val="22"/>
        </w:rPr>
        <w:t>rs144848</w:t>
      </w:r>
      <w:r w:rsidRPr="00901D73">
        <w:rPr>
          <w:rFonts w:ascii="Arial" w:hAnsi="Arial" w:cs="Arial"/>
          <w:color w:val="C0504D" w:themeColor="accent2"/>
          <w:sz w:val="22"/>
          <w:szCs w:val="22"/>
        </w:rPr>
        <w:t xml:space="preserve"> have 1.31-fold greater risk of breast cancer (Healey et al., Nature Genetics 2000). </w:t>
      </w:r>
      <w:r w:rsidR="00662FCC" w:rsidRPr="00901D73">
        <w:rPr>
          <w:rFonts w:ascii="Arial" w:hAnsi="Arial" w:cs="Arial"/>
          <w:color w:val="C0504D" w:themeColor="accent2"/>
          <w:sz w:val="22"/>
          <w:szCs w:val="22"/>
        </w:rPr>
        <w:t xml:space="preserve">Considering that </w:t>
      </w:r>
      <w:r w:rsidR="00901D73">
        <w:rPr>
          <w:rFonts w:ascii="Arial" w:hAnsi="Arial" w:cs="Arial"/>
          <w:color w:val="C0504D" w:themeColor="accent2"/>
          <w:sz w:val="22"/>
          <w:szCs w:val="22"/>
        </w:rPr>
        <w:t xml:space="preserve">she’s not homozygous for these mutations, and that </w:t>
      </w:r>
      <w:r w:rsidR="00662FCC" w:rsidRPr="00901D73">
        <w:rPr>
          <w:rFonts w:ascii="Arial" w:hAnsi="Arial" w:cs="Arial"/>
          <w:color w:val="C0504D" w:themeColor="accent2"/>
          <w:sz w:val="22"/>
          <w:szCs w:val="22"/>
          <w:lang w:val="en"/>
        </w:rPr>
        <w:t>97% of women with 0-</w:t>
      </w:r>
      <w:r w:rsidR="00662FCC" w:rsidRPr="00901D73">
        <w:rPr>
          <w:rFonts w:ascii="Arial" w:hAnsi="Arial" w:cs="Arial"/>
          <w:color w:val="C0504D" w:themeColor="accent2"/>
          <w:sz w:val="22"/>
          <w:szCs w:val="22"/>
          <w:lang w:val="en"/>
        </w:rPr>
        <w:t>2 minor risk alleles</w:t>
      </w:r>
      <w:r w:rsidR="00662FCC" w:rsidRPr="00901D73">
        <w:rPr>
          <w:rFonts w:ascii="Arial" w:hAnsi="Arial" w:cs="Arial"/>
          <w:color w:val="C0504D" w:themeColor="accent2"/>
          <w:sz w:val="22"/>
          <w:szCs w:val="22"/>
          <w:lang w:val="en"/>
        </w:rPr>
        <w:t xml:space="preserve"> out of 25 susceptibility-associated SNPs did not develop breast cancer, </w:t>
      </w:r>
      <w:r w:rsidR="00901D73">
        <w:rPr>
          <w:rFonts w:ascii="Arial" w:hAnsi="Arial" w:cs="Arial"/>
          <w:color w:val="C0504D" w:themeColor="accent2"/>
          <w:sz w:val="22"/>
          <w:szCs w:val="22"/>
          <w:lang w:val="en"/>
        </w:rPr>
        <w:t xml:space="preserve">I would advise her to get regular checkups but not mastectomy. </w:t>
      </w:r>
    </w:p>
    <w:p w:rsidR="008E6E13" w:rsidRPr="00901D73" w:rsidRDefault="008E6E13" w:rsidP="008E6E13">
      <w:pPr>
        <w:rPr>
          <w:rFonts w:ascii="Arial" w:hAnsi="Arial" w:cs="Arial"/>
          <w:color w:val="C0504D" w:themeColor="accent2"/>
          <w:sz w:val="22"/>
          <w:szCs w:val="22"/>
        </w:rPr>
      </w:pPr>
    </w:p>
    <w:p w:rsidR="002712BE" w:rsidRPr="00662FCC" w:rsidRDefault="002712BE" w:rsidP="002712BE">
      <w:pPr>
        <w:pStyle w:val="ListParagraph"/>
        <w:rPr>
          <w:rFonts w:ascii="Arial" w:hAnsi="Arial"/>
          <w:i/>
        </w:rPr>
      </w:pPr>
    </w:p>
    <w:p w:rsidR="007F4ACB" w:rsidRPr="000A4001" w:rsidRDefault="005F5E60" w:rsidP="002712BE">
      <w:pPr>
        <w:pStyle w:val="ListParagraph"/>
        <w:numPr>
          <w:ilvl w:val="0"/>
          <w:numId w:val="10"/>
        </w:numPr>
        <w:rPr>
          <w:rFonts w:ascii="Arial" w:hAnsi="Arial"/>
          <w:i/>
        </w:rPr>
      </w:pPr>
      <w:r w:rsidRPr="002712BE">
        <w:rPr>
          <w:rFonts w:ascii="Arial" w:hAnsi="Arial"/>
        </w:rPr>
        <w:t>Briefly outline what advice you would give to the daughter about her risk for breast c</w:t>
      </w:r>
      <w:r w:rsidR="00901D73">
        <w:rPr>
          <w:rFonts w:ascii="Arial" w:hAnsi="Arial"/>
        </w:rPr>
        <w:t xml:space="preserve">ancer, based on your analysis? </w:t>
      </w:r>
    </w:p>
    <w:p w:rsidR="00A200D6" w:rsidRPr="008E6E13" w:rsidRDefault="00A200D6" w:rsidP="00A200D6">
      <w:pPr>
        <w:rPr>
          <w:rFonts w:ascii="Arial" w:hAnsi="Arial"/>
        </w:rPr>
      </w:pPr>
    </w:p>
    <w:p w:rsidR="007F4ACB" w:rsidRPr="008B53F8" w:rsidRDefault="00901D73" w:rsidP="002712BE">
      <w:pPr>
        <w:rPr>
          <w:rFonts w:ascii="Arial" w:hAnsi="Arial" w:cs="Arial"/>
          <w:color w:val="C0504D" w:themeColor="accent2"/>
          <w:sz w:val="22"/>
          <w:szCs w:val="22"/>
        </w:rPr>
      </w:pPr>
      <w:r>
        <w:rPr>
          <w:rFonts w:ascii="Arial" w:hAnsi="Arial" w:cs="Arial"/>
          <w:color w:val="C0504D" w:themeColor="accent2"/>
          <w:sz w:val="22"/>
          <w:szCs w:val="22"/>
        </w:rPr>
        <w:t xml:space="preserve">I would also advise the daughter to get regular checkups but not preventive mastectomy. The daughter has three risk alleles </w:t>
      </w:r>
      <w:r w:rsidR="00FA31AD">
        <w:rPr>
          <w:rFonts w:ascii="Arial" w:hAnsi="Arial" w:cs="Arial"/>
          <w:color w:val="C0504D" w:themeColor="accent2"/>
          <w:sz w:val="22"/>
          <w:szCs w:val="22"/>
        </w:rPr>
        <w:t xml:space="preserve">among </w:t>
      </w:r>
      <w:r>
        <w:rPr>
          <w:rFonts w:ascii="Arial" w:hAnsi="Arial" w:cs="Arial"/>
          <w:color w:val="C0504D" w:themeColor="accent2"/>
          <w:sz w:val="22"/>
          <w:szCs w:val="22"/>
        </w:rPr>
        <w:t>the</w:t>
      </w:r>
      <w:r w:rsidRPr="00901D73">
        <w:rPr>
          <w:rFonts w:ascii="Arial" w:hAnsi="Arial" w:cs="Arial"/>
          <w:color w:val="C0504D" w:themeColor="accent2"/>
          <w:sz w:val="22"/>
          <w:szCs w:val="22"/>
        </w:rPr>
        <w:t xml:space="preserve"> </w:t>
      </w:r>
      <w:r w:rsidR="00FA31AD">
        <w:rPr>
          <w:rFonts w:ascii="Arial" w:hAnsi="Arial" w:cs="Arial"/>
          <w:color w:val="C0504D" w:themeColor="accent2"/>
          <w:sz w:val="22"/>
          <w:szCs w:val="22"/>
        </w:rPr>
        <w:t xml:space="preserve">eleven </w:t>
      </w:r>
      <w:r w:rsidRPr="00901D73">
        <w:rPr>
          <w:rFonts w:ascii="Arial" w:hAnsi="Arial" w:cs="Arial"/>
          <w:color w:val="C0504D" w:themeColor="accent2"/>
          <w:sz w:val="22"/>
          <w:szCs w:val="22"/>
        </w:rPr>
        <w:t xml:space="preserve">BRCA1 and BRCA2 SNPs (Johnson et al., Human Molecular Genetics 2007). </w:t>
      </w:r>
      <w:r w:rsidR="00FA31AD">
        <w:rPr>
          <w:rFonts w:ascii="Arial" w:hAnsi="Arial" w:cs="Arial"/>
          <w:color w:val="C0504D" w:themeColor="accent2"/>
          <w:sz w:val="22"/>
          <w:szCs w:val="22"/>
        </w:rPr>
        <w:t xml:space="preserve">However, </w:t>
      </w:r>
      <w:r>
        <w:rPr>
          <w:rFonts w:ascii="Arial" w:hAnsi="Arial" w:cs="Arial"/>
          <w:color w:val="C0504D" w:themeColor="accent2"/>
          <w:sz w:val="22"/>
          <w:szCs w:val="22"/>
        </w:rPr>
        <w:t xml:space="preserve">she’s not </w:t>
      </w:r>
      <w:r w:rsidR="00FA31AD">
        <w:rPr>
          <w:rFonts w:ascii="Arial" w:hAnsi="Arial" w:cs="Arial"/>
          <w:color w:val="C0504D" w:themeColor="accent2"/>
          <w:sz w:val="22"/>
          <w:szCs w:val="22"/>
        </w:rPr>
        <w:t xml:space="preserve">homozygous for these mutations either. </w:t>
      </w:r>
    </w:p>
    <w:p w:rsidR="007F4ACB" w:rsidRPr="00A8454B" w:rsidRDefault="007F4ACB" w:rsidP="002712BE">
      <w:pPr>
        <w:rPr>
          <w:rFonts w:ascii="Arial" w:hAnsi="Arial"/>
        </w:rPr>
      </w:pPr>
    </w:p>
    <w:p w:rsidR="007F4ACB" w:rsidRPr="00A8454B" w:rsidRDefault="007F4ACB" w:rsidP="002712BE">
      <w:pPr>
        <w:rPr>
          <w:rFonts w:ascii="Arial" w:hAnsi="Arial"/>
        </w:rPr>
      </w:pPr>
    </w:p>
    <w:p w:rsidR="006E10B2"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4D0D76">
        <w:rPr>
          <w:rFonts w:ascii="Arial" w:hAnsi="Arial"/>
          <w:i/>
        </w:rPr>
        <w:t>8</w:t>
      </w:r>
      <w:r w:rsidR="00B95AFC" w:rsidRPr="00A8454B">
        <w:rPr>
          <w:rFonts w:ascii="Arial" w:hAnsi="Arial"/>
          <w:i/>
        </w:rPr>
        <w:t xml:space="preserve"> points)</w:t>
      </w:r>
      <w:r w:rsidR="006E10B2" w:rsidRPr="00A8454B">
        <w:rPr>
          <w:rFonts w:ascii="Arial" w:hAnsi="Arial"/>
        </w:rPr>
        <w:br/>
      </w:r>
    </w:p>
    <w:p w:rsidR="0048525E" w:rsidRDefault="00C04FD9" w:rsidP="002712BE">
      <w:pPr>
        <w:rPr>
          <w:rFonts w:ascii="Arial" w:hAnsi="Arial"/>
        </w:rPr>
      </w:pPr>
      <w:r w:rsidRPr="00C04FD9">
        <w:rPr>
          <w:rFonts w:ascii="Arial" w:hAnsi="Arial"/>
          <w:color w:val="C0504D" w:themeColor="accent2"/>
          <w:sz w:val="22"/>
        </w:rPr>
        <w:t xml:space="preserve">5.5mg/day clinical dose was prescribed on http://www.warfarindosing.org </w:t>
      </w:r>
      <w:r w:rsidR="00C56B2F">
        <w:rPr>
          <w:rFonts w:ascii="Arial" w:hAnsi="Arial"/>
          <w:color w:val="C0504D" w:themeColor="accent2"/>
          <w:sz w:val="22"/>
        </w:rPr>
        <w:t xml:space="preserve">and 39.4mg/week was prescribed on GENOtation </w:t>
      </w:r>
      <w:r w:rsidRPr="00C04FD9">
        <w:rPr>
          <w:rFonts w:ascii="Arial" w:hAnsi="Arial"/>
          <w:color w:val="C0504D" w:themeColor="accent2"/>
          <w:sz w:val="22"/>
        </w:rPr>
        <w:t xml:space="preserve">when genetic information was not considered. </w:t>
      </w:r>
      <w:r w:rsidR="001E4912">
        <w:rPr>
          <w:rFonts w:ascii="Arial" w:hAnsi="Arial"/>
          <w:color w:val="C0504D" w:themeColor="accent2"/>
          <w:sz w:val="22"/>
        </w:rPr>
        <w:t>However, a</w:t>
      </w:r>
      <w:r w:rsidR="00C56B2F">
        <w:rPr>
          <w:rFonts w:ascii="Arial" w:hAnsi="Arial"/>
          <w:color w:val="C0504D" w:themeColor="accent2"/>
          <w:sz w:val="22"/>
        </w:rPr>
        <w:t xml:space="preserve"> clinic that performs genetic testing would prescribe 24.7mg/week. The father</w:t>
      </w:r>
      <w:r w:rsidR="003F05EC">
        <w:rPr>
          <w:rFonts w:ascii="Arial" w:hAnsi="Arial"/>
          <w:color w:val="C0504D" w:themeColor="accent2"/>
          <w:sz w:val="22"/>
        </w:rPr>
        <w:t xml:space="preserve">’s genotype is TT </w:t>
      </w:r>
      <w:r w:rsidR="00450221">
        <w:rPr>
          <w:rFonts w:ascii="Arial" w:hAnsi="Arial"/>
          <w:color w:val="C0504D" w:themeColor="accent2"/>
          <w:sz w:val="22"/>
        </w:rPr>
        <w:t xml:space="preserve">at rs9923231 </w:t>
      </w:r>
      <w:r w:rsidR="003F05EC">
        <w:rPr>
          <w:rFonts w:ascii="Arial" w:hAnsi="Arial"/>
          <w:color w:val="C0504D" w:themeColor="accent2"/>
          <w:sz w:val="22"/>
        </w:rPr>
        <w:t xml:space="preserve">and </w:t>
      </w:r>
      <w:r w:rsidR="00450221">
        <w:rPr>
          <w:rFonts w:ascii="Arial" w:hAnsi="Arial"/>
          <w:color w:val="C0504D" w:themeColor="accent2"/>
          <w:sz w:val="22"/>
        </w:rPr>
        <w:t xml:space="preserve">CT at rs1799853. These genotypes affect the warfarin target VKORC1 and its metabolism by CYP2C9, respectively, and render him more sensitive to warfarin. To prevent bleeding, his warfarin dose should be adjusted based on this information. </w:t>
      </w:r>
    </w:p>
    <w:p w:rsidR="006E10B2" w:rsidRPr="00A8454B" w:rsidRDefault="006E10B2" w:rsidP="002712BE">
      <w:pPr>
        <w:rPr>
          <w:rFonts w:ascii="Arial" w:hAnsi="Arial"/>
        </w:rPr>
      </w:pPr>
      <w:r w:rsidRPr="00A8454B">
        <w:rPr>
          <w:rFonts w:ascii="Arial" w:hAnsi="Arial"/>
        </w:rPr>
        <w:br/>
      </w:r>
    </w:p>
    <w:p w:rsidR="007F4ACB" w:rsidRPr="00A8454B" w:rsidRDefault="00667272" w:rsidP="002712BE">
      <w:pPr>
        <w:rPr>
          <w:rFonts w:ascii="Arial" w:hAnsi="Arial"/>
        </w:rPr>
      </w:pPr>
      <w:r>
        <w:rPr>
          <w:rFonts w:ascii="Arial" w:hAnsi="Arial"/>
        </w:rPr>
        <w:lastRenderedPageBreak/>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4D0D76">
        <w:rPr>
          <w:rFonts w:ascii="Arial" w:hAnsi="Arial"/>
          <w:i/>
        </w:rPr>
        <w:t>7</w:t>
      </w:r>
      <w:r w:rsidR="00B95AFC" w:rsidRPr="00A8454B">
        <w:rPr>
          <w:rFonts w:ascii="Arial" w:hAnsi="Arial"/>
          <w:i/>
        </w:rPr>
        <w:t xml:space="preserve"> points)</w:t>
      </w:r>
    </w:p>
    <w:p w:rsidR="006E10B2" w:rsidRPr="00A8454B" w:rsidRDefault="006E10B2" w:rsidP="002712BE">
      <w:pPr>
        <w:rPr>
          <w:rFonts w:ascii="Arial" w:hAnsi="Arial"/>
        </w:rPr>
      </w:pPr>
    </w:p>
    <w:p w:rsidR="007F4ACB" w:rsidRPr="003F05EC" w:rsidRDefault="003F05EC" w:rsidP="002712BE">
      <w:pPr>
        <w:rPr>
          <w:rFonts w:ascii="Arial" w:hAnsi="Arial"/>
          <w:color w:val="C0504D" w:themeColor="accent2"/>
          <w:sz w:val="22"/>
        </w:rPr>
      </w:pPr>
      <w:r w:rsidRPr="003F05EC">
        <w:rPr>
          <w:rFonts w:ascii="Arial" w:hAnsi="Arial"/>
          <w:color w:val="C0504D" w:themeColor="accent2"/>
          <w:sz w:val="22"/>
        </w:rPr>
        <w:t xml:space="preserve">No, her genotype at rs4149056 is CC. This results in compromised activity of OATP1B1, a regulator of drug uptake, leading to worse side effects upon statin use. The CC genotype has been shown to increase statin-induced myopathy risk 16.9-fold (SEARCH Collaborative Group, NEJM 2008). </w:t>
      </w:r>
    </w:p>
    <w:p w:rsidR="006E10B2" w:rsidRPr="00A8454B" w:rsidRDefault="006E10B2" w:rsidP="002712BE">
      <w:pPr>
        <w:rPr>
          <w:rFonts w:ascii="Arial" w:hAnsi="Arial"/>
        </w:rPr>
      </w:pPr>
    </w:p>
    <w:p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rsidR="002712BE" w:rsidRPr="003F05EC" w:rsidRDefault="003F05EC" w:rsidP="00DA3745">
      <w:pPr>
        <w:ind w:left="720"/>
        <w:rPr>
          <w:rFonts w:ascii="Arial" w:hAnsi="Arial" w:cs="Arial"/>
          <w:color w:val="C0504D" w:themeColor="accent2"/>
          <w:sz w:val="22"/>
        </w:rPr>
      </w:pPr>
      <w:r w:rsidRPr="003F05EC">
        <w:rPr>
          <w:rFonts w:ascii="Arial" w:hAnsi="Arial" w:cs="Arial"/>
          <w:color w:val="C0504D" w:themeColor="accent2"/>
          <w:sz w:val="22"/>
        </w:rPr>
        <w:t>23.7% according to GENOtation, lifetime risk among females in the US is 38.5% according to Centers for Disease Control and Prevention.</w:t>
      </w: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r w:rsidR="009A3E01">
        <w:rPr>
          <w:rFonts w:ascii="Arial" w:hAnsi="Arial" w:cs="Arial"/>
          <w:color w:val="000000"/>
        </w:rPr>
        <w:t>Genotation</w:t>
      </w:r>
      <w:r w:rsidRPr="002712BE">
        <w:rPr>
          <w:rFonts w:ascii="Arial" w:hAnsi="Arial" w:cs="Arial"/>
          <w:color w:val="000000"/>
        </w:rPr>
        <w:t>?</w:t>
      </w:r>
    </w:p>
    <w:p w:rsidR="002712BE" w:rsidRPr="003F05EC" w:rsidRDefault="003F05EC" w:rsidP="00DA3745">
      <w:pPr>
        <w:ind w:firstLine="720"/>
        <w:rPr>
          <w:rFonts w:ascii="Arial" w:hAnsi="Arial" w:cs="Arial"/>
          <w:color w:val="C0504D" w:themeColor="accent2"/>
          <w:sz w:val="22"/>
        </w:rPr>
      </w:pPr>
      <w:r w:rsidRPr="003F05EC">
        <w:rPr>
          <w:rFonts w:ascii="Arial" w:hAnsi="Arial" w:cs="Arial"/>
          <w:color w:val="C0504D" w:themeColor="accent2"/>
          <w:sz w:val="22"/>
        </w:rPr>
        <w:t>44.2%</w:t>
      </w: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rsidR="002712BE" w:rsidRPr="003F05EC" w:rsidRDefault="003F05EC" w:rsidP="00DA3745">
      <w:pPr>
        <w:ind w:left="360" w:firstLine="360"/>
        <w:rPr>
          <w:rFonts w:ascii="Arial" w:hAnsi="Arial" w:cs="Arial"/>
          <w:color w:val="C0504D" w:themeColor="accent2"/>
        </w:rPr>
      </w:pPr>
      <w:r w:rsidRPr="003F05EC">
        <w:rPr>
          <w:rFonts w:ascii="Arial" w:hAnsi="Arial" w:cs="Arial"/>
          <w:color w:val="C0504D" w:themeColor="accent2"/>
          <w:sz w:val="22"/>
        </w:rPr>
        <w:t>15 SNPs</w:t>
      </w:r>
    </w:p>
    <w:p w:rsidR="002712BE" w:rsidRPr="002712BE" w:rsidRDefault="002712BE" w:rsidP="002712BE">
      <w:pPr>
        <w:pStyle w:val="ListParagraph"/>
        <w:rPr>
          <w:rFonts w:ascii="Arial" w:hAnsi="Arial" w:cs="Arial"/>
          <w:i/>
          <w:color w:val="000000"/>
        </w:rPr>
      </w:pPr>
    </w:p>
    <w:p w:rsidR="00DA3745" w:rsidRPr="00DA3745"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rsidR="00DA3745" w:rsidRDefault="00DA3745" w:rsidP="00DA3745">
      <w:pPr>
        <w:pStyle w:val="ListParagraph"/>
        <w:rPr>
          <w:rFonts w:ascii="Arial" w:hAnsi="Arial" w:cs="Arial"/>
          <w:color w:val="000000"/>
        </w:rPr>
      </w:pPr>
    </w:p>
    <w:p w:rsidR="002712BE" w:rsidRPr="00DA3745" w:rsidRDefault="00DA3745" w:rsidP="00DA3745">
      <w:pPr>
        <w:pStyle w:val="ListParagraph"/>
        <w:rPr>
          <w:rFonts w:ascii="Arial" w:hAnsi="Arial" w:cs="Arial"/>
          <w:i/>
          <w:color w:val="C0504D" w:themeColor="accent2"/>
          <w:sz w:val="22"/>
        </w:rPr>
      </w:pPr>
      <w:r w:rsidRPr="00DA3745">
        <w:rPr>
          <w:rFonts w:ascii="Arial" w:hAnsi="Arial" w:cs="Arial"/>
          <w:color w:val="C0504D" w:themeColor="accent2"/>
          <w:sz w:val="22"/>
          <w:lang w:val="en"/>
        </w:rPr>
        <w:t>P</w:t>
      </w:r>
      <w:r w:rsidR="003F05EC" w:rsidRPr="00DA3745">
        <w:rPr>
          <w:rFonts w:ascii="Arial" w:hAnsi="Arial" w:cs="Arial"/>
          <w:color w:val="C0504D" w:themeColor="accent2"/>
          <w:sz w:val="22"/>
          <w:lang w:val="en"/>
        </w:rPr>
        <w:t xml:space="preserve">rior </w:t>
      </w:r>
      <w:r w:rsidRPr="00DA3745">
        <w:rPr>
          <w:rFonts w:ascii="Arial" w:hAnsi="Arial" w:cs="Arial"/>
          <w:color w:val="C0504D" w:themeColor="accent2"/>
          <w:sz w:val="22"/>
          <w:lang w:val="en"/>
        </w:rPr>
        <w:t xml:space="preserve">T2D </w:t>
      </w:r>
      <w:r w:rsidR="003F05EC" w:rsidRPr="00DA3745">
        <w:rPr>
          <w:rFonts w:ascii="Arial" w:hAnsi="Arial" w:cs="Arial"/>
          <w:color w:val="C0504D" w:themeColor="accent2"/>
          <w:sz w:val="22"/>
          <w:lang w:val="en"/>
        </w:rPr>
        <w:t>probability (</w:t>
      </w:r>
      <w:r w:rsidRPr="00DA3745">
        <w:rPr>
          <w:rFonts w:ascii="Arial" w:hAnsi="Arial" w:cs="Arial"/>
          <w:color w:val="C0504D" w:themeColor="accent2"/>
          <w:sz w:val="22"/>
          <w:lang w:val="en"/>
        </w:rPr>
        <w:t>starting point was determined based on ethnicity</w:t>
      </w:r>
      <w:r w:rsidR="003F05EC" w:rsidRPr="00DA3745">
        <w:rPr>
          <w:rFonts w:ascii="Arial" w:hAnsi="Arial" w:cs="Arial"/>
          <w:color w:val="C0504D" w:themeColor="accent2"/>
          <w:sz w:val="22"/>
          <w:lang w:val="en"/>
        </w:rPr>
        <w:t xml:space="preserve">) </w:t>
      </w:r>
      <w:r w:rsidRPr="00DA3745">
        <w:rPr>
          <w:rFonts w:ascii="Arial" w:hAnsi="Arial" w:cs="Arial"/>
          <w:color w:val="C0504D" w:themeColor="accent2"/>
          <w:sz w:val="22"/>
          <w:lang w:val="en"/>
        </w:rPr>
        <w:t xml:space="preserve">was sequentially multiplied by </w:t>
      </w:r>
      <w:r w:rsidRPr="00DA3745">
        <w:rPr>
          <w:rFonts w:ascii="Arial" w:hAnsi="Arial" w:cs="Arial"/>
          <w:color w:val="C0504D" w:themeColor="accent2"/>
          <w:sz w:val="22"/>
          <w:lang w:val="en"/>
        </w:rPr>
        <w:t>T2D likelihood ratio of each SNP</w:t>
      </w:r>
      <w:r w:rsidR="003F05EC" w:rsidRPr="00DA3745">
        <w:rPr>
          <w:rFonts w:ascii="Arial" w:hAnsi="Arial" w:cs="Arial"/>
          <w:color w:val="C0504D" w:themeColor="accent2"/>
          <w:sz w:val="22"/>
          <w:lang w:val="en"/>
        </w:rPr>
        <w:t xml:space="preserve">. </w:t>
      </w:r>
      <w:r w:rsidRPr="00DA3745">
        <w:rPr>
          <w:rFonts w:ascii="Arial" w:hAnsi="Arial" w:cs="Arial"/>
          <w:color w:val="C0504D" w:themeColor="accent2"/>
          <w:sz w:val="22"/>
          <w:lang w:val="en"/>
        </w:rPr>
        <w:t xml:space="preserve">The likelihood ratio was then converted to a probability and the end point was 44.2%. </w:t>
      </w:r>
      <w:r w:rsidRPr="00DA3745">
        <w:rPr>
          <w:rFonts w:ascii="Arial" w:hAnsi="Arial" w:cs="Arial"/>
          <w:color w:val="C0504D" w:themeColor="accent2"/>
          <w:sz w:val="22"/>
          <w:lang w:val="en"/>
        </w:rPr>
        <w:t>Rs9465871</w:t>
      </w:r>
      <w:r w:rsidRPr="00DA3745">
        <w:rPr>
          <w:rFonts w:ascii="Arial" w:hAnsi="Arial" w:cs="Arial"/>
          <w:color w:val="C0504D" w:themeColor="accent2"/>
          <w:sz w:val="22"/>
          <w:lang w:val="en"/>
        </w:rPr>
        <w:t xml:space="preserve"> had the greatest influence; this is a SNP with a large odds ratio of 2.17 for homozygotes and the daughter is homozygous for the risk allele (Wellcome Trust Case Control Consortium, Nature 2007).  </w:t>
      </w:r>
    </w:p>
    <w:p w:rsidR="002712BE" w:rsidRPr="002712BE" w:rsidRDefault="002712BE" w:rsidP="002712BE">
      <w:pPr>
        <w:rPr>
          <w:rFonts w:ascii="Arial" w:hAnsi="Arial" w:cs="Arial"/>
          <w:i/>
          <w:color w:val="000000"/>
        </w:rPr>
      </w:pPr>
    </w:p>
    <w:p w:rsidR="00DA3745" w:rsidRPr="00DA3745"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p>
    <w:p w:rsidR="006E10B2" w:rsidRPr="00DA3745" w:rsidRDefault="00DA3745" w:rsidP="00DA3745">
      <w:pPr>
        <w:pStyle w:val="ListParagraph"/>
        <w:rPr>
          <w:rFonts w:ascii="Arial" w:hAnsi="Arial"/>
          <w:color w:val="C0504D" w:themeColor="accent2"/>
        </w:rPr>
      </w:pPr>
      <w:r w:rsidRPr="00DA3745">
        <w:rPr>
          <w:rFonts w:ascii="Arial" w:hAnsi="Arial" w:cs="Arial"/>
          <w:color w:val="C0504D" w:themeColor="accent2"/>
          <w:sz w:val="22"/>
        </w:rPr>
        <w:t>Since her T2D risk is above average, I would advise her to engage in physical activity on a regular basis, keep body weight in check, and consume less fat and sugar</w:t>
      </w:r>
      <w:r w:rsidR="00190DBC">
        <w:rPr>
          <w:rFonts w:ascii="Arial" w:hAnsi="Arial" w:cs="Arial"/>
          <w:color w:val="C0504D" w:themeColor="accent2"/>
          <w:sz w:val="22"/>
        </w:rPr>
        <w:t xml:space="preserve"> although T2D is usually late-onset</w:t>
      </w:r>
      <w:r w:rsidRPr="00DA3745">
        <w:rPr>
          <w:rFonts w:ascii="Arial" w:hAnsi="Arial" w:cs="Arial"/>
          <w:color w:val="C0504D" w:themeColor="accent2"/>
          <w:sz w:val="22"/>
        </w:rPr>
        <w:t xml:space="preserve">. It would also be good to check glucose level and blood pressure </w:t>
      </w:r>
      <w:r w:rsidR="00190DBC">
        <w:rPr>
          <w:rFonts w:ascii="Arial" w:hAnsi="Arial" w:cs="Arial"/>
          <w:color w:val="C0504D" w:themeColor="accent2"/>
          <w:sz w:val="22"/>
        </w:rPr>
        <w:t xml:space="preserve">regularly </w:t>
      </w:r>
      <w:r w:rsidRPr="00DA3745">
        <w:rPr>
          <w:rFonts w:ascii="Arial" w:hAnsi="Arial" w:cs="Arial"/>
          <w:color w:val="C0504D" w:themeColor="accent2"/>
          <w:sz w:val="22"/>
        </w:rPr>
        <w:t xml:space="preserve">as she gets older. </w:t>
      </w:r>
      <w:r w:rsidR="007D41B2" w:rsidRPr="00DA3745">
        <w:rPr>
          <w:rFonts w:ascii="Arial" w:hAnsi="Arial" w:cs="Arial"/>
          <w:color w:val="C0504D" w:themeColor="accent2"/>
        </w:rPr>
        <w:br/>
      </w:r>
    </w:p>
    <w:p w:rsidR="002712BE" w:rsidRPr="002712BE" w:rsidRDefault="002712BE" w:rsidP="002712BE">
      <w:pPr>
        <w:pStyle w:val="ListParagraph"/>
        <w:rPr>
          <w:rFonts w:ascii="Arial" w:hAnsi="Arial"/>
        </w:rPr>
      </w:pPr>
    </w:p>
    <w:p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(15 points total)</w:t>
      </w:r>
    </w:p>
    <w:p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rsidTr="002712BE">
        <w:tc>
          <w:tcPr>
            <w:tcW w:w="1458" w:type="dxa"/>
          </w:tcPr>
          <w:p w:rsidR="002712BE" w:rsidRPr="002712BE" w:rsidRDefault="002712BE" w:rsidP="00C455D6">
            <w:pPr>
              <w:rPr>
                <w:rFonts w:ascii="Arial" w:hAnsi="Arial"/>
                <w:b/>
              </w:rPr>
            </w:pPr>
            <w:r>
              <w:rPr>
                <w:rFonts w:ascii="Arial" w:hAnsi="Arial"/>
                <w:b/>
              </w:rPr>
              <w:t>snp</w:t>
            </w:r>
          </w:p>
        </w:tc>
        <w:tc>
          <w:tcPr>
            <w:tcW w:w="1440" w:type="dxa"/>
          </w:tcPr>
          <w:p w:rsidR="002712BE" w:rsidRPr="002712BE" w:rsidRDefault="002712BE" w:rsidP="00C455D6">
            <w:pPr>
              <w:rPr>
                <w:rFonts w:ascii="Arial" w:hAnsi="Arial"/>
                <w:b/>
              </w:rPr>
            </w:pPr>
            <w:r>
              <w:rPr>
                <w:rFonts w:ascii="Arial" w:hAnsi="Arial"/>
                <w:b/>
              </w:rPr>
              <w:t>odds ratio</w:t>
            </w:r>
          </w:p>
        </w:tc>
        <w:tc>
          <w:tcPr>
            <w:tcW w:w="1620" w:type="dxa"/>
          </w:tcPr>
          <w:p w:rsidR="002712BE" w:rsidRPr="002712BE" w:rsidRDefault="002712BE" w:rsidP="00C455D6">
            <w:pPr>
              <w:rPr>
                <w:rFonts w:ascii="Arial" w:hAnsi="Arial"/>
                <w:b/>
              </w:rPr>
            </w:pPr>
            <w:r>
              <w:rPr>
                <w:rFonts w:ascii="Arial" w:hAnsi="Arial"/>
                <w:b/>
              </w:rPr>
              <w:t>p-value</w:t>
            </w:r>
          </w:p>
        </w:tc>
        <w:tc>
          <w:tcPr>
            <w:tcW w:w="1260" w:type="dxa"/>
          </w:tcPr>
          <w:p w:rsidR="002712BE" w:rsidRPr="002712BE" w:rsidRDefault="002712BE" w:rsidP="00C455D6">
            <w:pPr>
              <w:rPr>
                <w:rFonts w:ascii="Arial" w:hAnsi="Arial"/>
                <w:b/>
              </w:rPr>
            </w:pPr>
            <w:r>
              <w:rPr>
                <w:rFonts w:ascii="Arial" w:hAnsi="Arial"/>
                <w:b/>
              </w:rPr>
              <w:t>cases</w:t>
            </w:r>
          </w:p>
        </w:tc>
        <w:tc>
          <w:tcPr>
            <w:tcW w:w="1350" w:type="dxa"/>
          </w:tcPr>
          <w:p w:rsidR="002712BE" w:rsidRPr="002712BE" w:rsidRDefault="002712BE" w:rsidP="00C455D6">
            <w:pPr>
              <w:rPr>
                <w:rFonts w:ascii="Arial" w:hAnsi="Arial"/>
                <w:b/>
              </w:rPr>
            </w:pPr>
            <w:r w:rsidRPr="002712BE">
              <w:rPr>
                <w:rFonts w:ascii="Arial" w:hAnsi="Arial"/>
                <w:b/>
              </w:rPr>
              <w:t>controls</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rs4402960</w:t>
            </w:r>
          </w:p>
        </w:tc>
        <w:tc>
          <w:tcPr>
            <w:tcW w:w="1440" w:type="dxa"/>
          </w:tcPr>
          <w:p w:rsidR="002712BE" w:rsidRPr="002712BE" w:rsidRDefault="002712BE" w:rsidP="00C455D6">
            <w:pPr>
              <w:rPr>
                <w:rFonts w:ascii="Arial" w:hAnsi="Arial"/>
              </w:rPr>
            </w:pPr>
            <w:r>
              <w:rPr>
                <w:rFonts w:ascii="Arial" w:hAnsi="Arial"/>
              </w:rPr>
              <w:t>1.14</w:t>
            </w:r>
          </w:p>
        </w:tc>
        <w:tc>
          <w:tcPr>
            <w:tcW w:w="1620" w:type="dxa"/>
          </w:tcPr>
          <w:p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rsidR="002712BE" w:rsidRPr="002712BE" w:rsidRDefault="002712BE" w:rsidP="00C455D6">
            <w:pPr>
              <w:rPr>
                <w:rFonts w:ascii="Arial" w:hAnsi="Arial"/>
              </w:rPr>
            </w:pPr>
            <w:r>
              <w:rPr>
                <w:rFonts w:ascii="Arial" w:hAnsi="Arial"/>
              </w:rPr>
              <w:t>14586</w:t>
            </w:r>
          </w:p>
        </w:tc>
        <w:tc>
          <w:tcPr>
            <w:tcW w:w="1350" w:type="dxa"/>
          </w:tcPr>
          <w:p w:rsidR="002712BE" w:rsidRPr="002712BE" w:rsidRDefault="002712BE" w:rsidP="00C455D6">
            <w:pPr>
              <w:rPr>
                <w:rFonts w:ascii="Arial" w:hAnsi="Arial"/>
              </w:rPr>
            </w:pPr>
            <w:r>
              <w:rPr>
                <w:rFonts w:ascii="Arial" w:hAnsi="Arial"/>
              </w:rPr>
              <w:t>17968</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rs7754840</w:t>
            </w:r>
          </w:p>
        </w:tc>
        <w:tc>
          <w:tcPr>
            <w:tcW w:w="1440" w:type="dxa"/>
          </w:tcPr>
          <w:p w:rsidR="002712BE" w:rsidRPr="002712BE" w:rsidRDefault="002712BE" w:rsidP="00C455D6">
            <w:pPr>
              <w:rPr>
                <w:rFonts w:ascii="Arial" w:hAnsi="Arial"/>
              </w:rPr>
            </w:pPr>
            <w:r>
              <w:rPr>
                <w:rFonts w:ascii="Arial" w:hAnsi="Arial"/>
              </w:rPr>
              <w:t>1.28</w:t>
            </w:r>
          </w:p>
        </w:tc>
        <w:tc>
          <w:tcPr>
            <w:tcW w:w="1620" w:type="dxa"/>
          </w:tcPr>
          <w:p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rsidR="002712BE" w:rsidRPr="002712BE" w:rsidRDefault="002712BE" w:rsidP="00C455D6">
            <w:pPr>
              <w:rPr>
                <w:rFonts w:ascii="Arial" w:hAnsi="Arial"/>
              </w:rPr>
            </w:pPr>
            <w:r>
              <w:rPr>
                <w:rFonts w:ascii="Arial" w:hAnsi="Arial"/>
              </w:rPr>
              <w:t>1921</w:t>
            </w:r>
          </w:p>
        </w:tc>
        <w:tc>
          <w:tcPr>
            <w:tcW w:w="1350" w:type="dxa"/>
          </w:tcPr>
          <w:p w:rsidR="002712BE" w:rsidRPr="002712BE" w:rsidRDefault="002712BE" w:rsidP="00C455D6">
            <w:pPr>
              <w:rPr>
                <w:rFonts w:ascii="Arial" w:hAnsi="Arial"/>
              </w:rPr>
            </w:pPr>
            <w:r>
              <w:rPr>
                <w:rFonts w:ascii="Arial" w:hAnsi="Arial"/>
              </w:rPr>
              <w:t>1622</w:t>
            </w:r>
          </w:p>
        </w:tc>
      </w:tr>
    </w:tbl>
    <w:p w:rsidR="006E10B2" w:rsidRPr="00A8454B" w:rsidRDefault="006E10B2"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lastRenderedPageBreak/>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rsidR="002712BE" w:rsidRPr="00BB6206" w:rsidRDefault="00BB6206" w:rsidP="002712BE">
      <w:pPr>
        <w:pStyle w:val="ListParagraph"/>
        <w:rPr>
          <w:rFonts w:ascii="Arial" w:hAnsi="Arial"/>
          <w:color w:val="C0504D" w:themeColor="accent2"/>
          <w:sz w:val="22"/>
        </w:rPr>
      </w:pPr>
      <w:r w:rsidRPr="00BB6206">
        <w:rPr>
          <w:rFonts w:ascii="Arial" w:hAnsi="Arial"/>
          <w:color w:val="C0504D" w:themeColor="accent2"/>
          <w:sz w:val="22"/>
        </w:rPr>
        <w:t>rs7754840</w:t>
      </w:r>
      <w:r w:rsidRPr="00BB6206">
        <w:rPr>
          <w:rFonts w:ascii="Arial" w:hAnsi="Arial"/>
          <w:color w:val="C0504D" w:themeColor="accent2"/>
          <w:sz w:val="22"/>
        </w:rPr>
        <w:t xml:space="preserve">. The odds ratio of developing T2D given a specific genotype at this SNP compared to not having the genotype is greater than the other SNP. </w:t>
      </w:r>
    </w:p>
    <w:p w:rsidR="002712BE" w:rsidRPr="002712BE" w:rsidRDefault="002712BE"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rsidR="002712BE" w:rsidRPr="00BB6206" w:rsidRDefault="00BB6206" w:rsidP="00BB6206">
      <w:pPr>
        <w:ind w:left="720"/>
        <w:rPr>
          <w:rFonts w:ascii="Arial" w:hAnsi="Arial"/>
          <w:color w:val="C0504D" w:themeColor="accent2"/>
          <w:sz w:val="22"/>
        </w:rPr>
      </w:pPr>
      <w:r w:rsidRPr="00BB6206">
        <w:rPr>
          <w:rFonts w:ascii="Arial" w:hAnsi="Arial"/>
          <w:color w:val="C0504D" w:themeColor="accent2"/>
          <w:sz w:val="22"/>
        </w:rPr>
        <w:t>rs4402960</w:t>
      </w:r>
      <w:r w:rsidRPr="00BB6206">
        <w:rPr>
          <w:rFonts w:ascii="Arial" w:hAnsi="Arial"/>
          <w:color w:val="C0504D" w:themeColor="accent2"/>
          <w:sz w:val="22"/>
        </w:rPr>
        <w:t xml:space="preserve">. The much smaller p-value and bigger sample size indicate greater statistical significance. </w:t>
      </w:r>
    </w:p>
    <w:p w:rsidR="002712BE" w:rsidRPr="002712BE" w:rsidRDefault="002712BE" w:rsidP="002712BE">
      <w:pPr>
        <w:rPr>
          <w:rFonts w:ascii="Arial" w:hAnsi="Arial"/>
        </w:rPr>
      </w:pPr>
    </w:p>
    <w:p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rsidR="002712BE" w:rsidRPr="00A200D6" w:rsidRDefault="00BB6206" w:rsidP="002712BE">
      <w:pPr>
        <w:pStyle w:val="ListParagraph"/>
        <w:rPr>
          <w:rFonts w:ascii="Arial" w:hAnsi="Arial"/>
          <w:color w:val="C0504D" w:themeColor="accent2"/>
          <w:sz w:val="22"/>
        </w:rPr>
      </w:pPr>
      <w:r w:rsidRPr="00A200D6">
        <w:rPr>
          <w:rFonts w:ascii="Arial" w:hAnsi="Arial"/>
          <w:color w:val="C0504D" w:themeColor="accent2"/>
          <w:sz w:val="22"/>
        </w:rPr>
        <w:t>No, “biggest effect” or large odds ratio sometimes results from a small sample size or fr</w:t>
      </w:r>
      <w:r w:rsidR="00A200D6" w:rsidRPr="00A200D6">
        <w:rPr>
          <w:rFonts w:ascii="Arial" w:hAnsi="Arial"/>
          <w:color w:val="C0504D" w:themeColor="accent2"/>
          <w:sz w:val="22"/>
        </w:rPr>
        <w:t xml:space="preserve">om a very rare SNP. Therefore, SNPs that are not most statistically significant can yield large odds ratios or predicted effect size. </w:t>
      </w:r>
    </w:p>
    <w:p w:rsidR="002712BE" w:rsidRPr="002712BE" w:rsidRDefault="002712BE" w:rsidP="002712BE">
      <w:pPr>
        <w:rPr>
          <w:rFonts w:ascii="Arial" w:hAnsi="Arial"/>
        </w:rPr>
      </w:pPr>
    </w:p>
    <w:p w:rsidR="00692B36" w:rsidRPr="002712BE" w:rsidRDefault="00AD14CB" w:rsidP="002712BE">
      <w:pPr>
        <w:pStyle w:val="ListParagraph"/>
        <w:numPr>
          <w:ilvl w:val="0"/>
          <w:numId w:val="9"/>
        </w:numPr>
        <w:rPr>
          <w:rFonts w:ascii="Arial" w:hAnsi="Arial"/>
        </w:rPr>
      </w:pPr>
      <w:r w:rsidRPr="002712BE">
        <w:rPr>
          <w:rFonts w:ascii="Arial" w:hAnsi="Arial"/>
        </w:rPr>
        <w:t>rs7754840 is a SNP that lies within the CDKAL1 gene.  This SNP was identified because it was contained on the Illumina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rsidR="006E10B2" w:rsidRDefault="002E19AE" w:rsidP="008D54CB">
      <w:pPr>
        <w:ind w:left="720"/>
        <w:rPr>
          <w:rFonts w:ascii="Arial" w:hAnsi="Arial"/>
          <w:color w:val="C0504D" w:themeColor="accent2"/>
          <w:sz w:val="22"/>
        </w:rPr>
      </w:pPr>
      <w:r w:rsidRPr="008D54CB">
        <w:rPr>
          <w:rFonts w:ascii="Arial" w:hAnsi="Arial"/>
          <w:color w:val="C0504D" w:themeColor="accent2"/>
          <w:sz w:val="22"/>
        </w:rPr>
        <w:t xml:space="preserve">No, the SNP could just be in linkage disequilibrium with a causal gene. It is also possible that this mutation is a result of a compensatory response to the disease phenotype. </w:t>
      </w:r>
    </w:p>
    <w:p w:rsidR="008D54CB" w:rsidRPr="008D54CB" w:rsidRDefault="008D54CB" w:rsidP="008D54CB">
      <w:pPr>
        <w:ind w:left="720"/>
        <w:rPr>
          <w:rFonts w:ascii="Arial" w:hAnsi="Arial"/>
          <w:color w:val="C0504D" w:themeColor="accent2"/>
          <w:sz w:val="22"/>
        </w:rPr>
      </w:pPr>
    </w:p>
    <w:p w:rsidR="007F4ACB" w:rsidRPr="00A8454B" w:rsidRDefault="007F4ACB" w:rsidP="002712BE">
      <w:pPr>
        <w:rPr>
          <w:rFonts w:ascii="Arial" w:hAnsi="Arial"/>
        </w:rPr>
      </w:pPr>
    </w:p>
    <w:p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rsidR="0039136E" w:rsidRDefault="0039136E" w:rsidP="002712BE">
      <w:pPr>
        <w:rPr>
          <w:rFonts w:ascii="Arial" w:hAnsi="Arial"/>
        </w:rPr>
      </w:pPr>
    </w:p>
    <w:p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r w:rsidR="00A87D75">
        <w:rPr>
          <w:rFonts w:ascii="Arial" w:hAnsi="Arial"/>
          <w:i/>
        </w:rPr>
        <w:t>15 points total</w:t>
      </w:r>
      <w:r w:rsidR="00B95AFC" w:rsidRPr="00A8454B">
        <w:rPr>
          <w:rFonts w:ascii="Arial" w:hAnsi="Arial"/>
          <w:i/>
        </w:rPr>
        <w:t>)</w:t>
      </w:r>
    </w:p>
    <w:p w:rsidR="0024202A" w:rsidRDefault="0024202A" w:rsidP="002712BE">
      <w:pPr>
        <w:rPr>
          <w:rFonts w:ascii="Arial" w:hAnsi="Arial"/>
          <w:i/>
        </w:rPr>
      </w:pPr>
    </w:p>
    <w:p w:rsidR="0024202A" w:rsidRDefault="0024202A" w:rsidP="002712BE">
      <w:pPr>
        <w:rPr>
          <w:rFonts w:ascii="Arial" w:hAnsi="Arial"/>
          <w:color w:val="C0504D" w:themeColor="accent2"/>
          <w:sz w:val="22"/>
        </w:rPr>
      </w:pPr>
      <w:r w:rsidRPr="002761A1">
        <w:rPr>
          <w:rFonts w:ascii="Arial" w:hAnsi="Arial"/>
          <w:color w:val="C0504D" w:themeColor="accent2"/>
          <w:sz w:val="22"/>
        </w:rPr>
        <w:t xml:space="preserve">Hemochromatosis: </w:t>
      </w:r>
      <w:r w:rsidR="002761A1" w:rsidRPr="002761A1">
        <w:rPr>
          <w:rFonts w:ascii="Arial" w:hAnsi="Arial"/>
          <w:color w:val="C0504D" w:themeColor="accent2"/>
          <w:sz w:val="22"/>
        </w:rPr>
        <w:t>there is no probability that the child will be homozygous</w:t>
      </w:r>
      <w:r w:rsidR="002761A1">
        <w:rPr>
          <w:rFonts w:ascii="Arial" w:hAnsi="Arial"/>
          <w:color w:val="C0504D" w:themeColor="accent2"/>
          <w:sz w:val="22"/>
        </w:rPr>
        <w:t xml:space="preserve"> AA </w:t>
      </w:r>
      <w:r w:rsidR="002761A1" w:rsidRPr="002761A1">
        <w:rPr>
          <w:rFonts w:ascii="Arial" w:hAnsi="Arial"/>
          <w:color w:val="C0504D" w:themeColor="accent2"/>
          <w:sz w:val="22"/>
        </w:rPr>
        <w:t>for the hemochromatosis genotype, but 50% probability that s/he will be a carrier. Carriers may have mi</w:t>
      </w:r>
      <w:r w:rsidR="002761A1">
        <w:rPr>
          <w:rFonts w:ascii="Arial" w:hAnsi="Arial"/>
          <w:color w:val="C0504D" w:themeColor="accent2"/>
          <w:sz w:val="22"/>
        </w:rPr>
        <w:t>ld symptoms of hemochromatosis (SNPedia).</w:t>
      </w:r>
    </w:p>
    <w:p w:rsidR="002761A1" w:rsidRDefault="002761A1" w:rsidP="002712BE">
      <w:pPr>
        <w:rPr>
          <w:rFonts w:ascii="Arial" w:hAnsi="Arial"/>
          <w:color w:val="C0504D" w:themeColor="accent2"/>
          <w:sz w:val="22"/>
        </w:rPr>
      </w:pPr>
    </w:p>
    <w:p w:rsidR="002761A1" w:rsidRDefault="002761A1" w:rsidP="002712BE">
      <w:pPr>
        <w:rPr>
          <w:rFonts w:ascii="Arial" w:hAnsi="Arial"/>
          <w:color w:val="C0504D" w:themeColor="accent2"/>
          <w:sz w:val="22"/>
        </w:rPr>
      </w:pPr>
      <w:r>
        <w:rPr>
          <w:rFonts w:ascii="Arial" w:hAnsi="Arial"/>
          <w:color w:val="C0504D" w:themeColor="accent2"/>
          <w:sz w:val="22"/>
        </w:rPr>
        <w:t xml:space="preserve">Alzheimer’s: since </w:t>
      </w:r>
      <w:r w:rsidR="003D2EF4">
        <w:rPr>
          <w:rFonts w:ascii="Arial" w:hAnsi="Arial"/>
          <w:color w:val="C0504D" w:themeColor="accent2"/>
          <w:sz w:val="22"/>
        </w:rPr>
        <w:t>both parents</w:t>
      </w:r>
      <w:r>
        <w:rPr>
          <w:rFonts w:ascii="Arial" w:hAnsi="Arial"/>
          <w:color w:val="C0504D" w:themeColor="accent2"/>
          <w:sz w:val="22"/>
        </w:rPr>
        <w:t xml:space="preserve"> have CC genotype at rs7412, the child will also have CC genotype. At rs429358 of the ApoE gene, the child will have either CT or CC genotype, with 50% probability each. Therefore, the child will either have 2x increased risk (CT</w:t>
      </w:r>
      <w:r>
        <w:rPr>
          <w:rFonts w:ascii="Arial" w:hAnsi="Arial"/>
          <w:color w:val="C0504D" w:themeColor="accent2"/>
          <w:sz w:val="22"/>
        </w:rPr>
        <w:t xml:space="preserve"> at rs429358)</w:t>
      </w:r>
      <w:r>
        <w:rPr>
          <w:rFonts w:ascii="Arial" w:hAnsi="Arial"/>
          <w:color w:val="C0504D" w:themeColor="accent2"/>
          <w:sz w:val="22"/>
        </w:rPr>
        <w:t xml:space="preserve"> or 11x increased risk (CC at </w:t>
      </w:r>
      <w:r>
        <w:rPr>
          <w:rFonts w:ascii="Arial" w:hAnsi="Arial"/>
          <w:color w:val="C0504D" w:themeColor="accent2"/>
          <w:sz w:val="22"/>
        </w:rPr>
        <w:t>rs429358</w:t>
      </w:r>
      <w:r>
        <w:rPr>
          <w:rFonts w:ascii="Arial" w:hAnsi="Arial"/>
          <w:color w:val="C0504D" w:themeColor="accent2"/>
          <w:sz w:val="22"/>
        </w:rPr>
        <w:t>)</w:t>
      </w:r>
      <w:r w:rsidR="003D2EF4">
        <w:rPr>
          <w:rFonts w:ascii="Arial" w:hAnsi="Arial"/>
          <w:color w:val="C0504D" w:themeColor="accent2"/>
          <w:sz w:val="22"/>
        </w:rPr>
        <w:t xml:space="preserve"> according to SNPedia.</w:t>
      </w:r>
    </w:p>
    <w:p w:rsidR="003D2EF4" w:rsidRDefault="003D2EF4" w:rsidP="002712BE">
      <w:pPr>
        <w:rPr>
          <w:rFonts w:ascii="Arial" w:hAnsi="Arial"/>
          <w:color w:val="C0504D" w:themeColor="accent2"/>
          <w:sz w:val="22"/>
        </w:rPr>
      </w:pPr>
    </w:p>
    <w:p w:rsidR="003D2EF4" w:rsidRDefault="003D2EF4" w:rsidP="002712BE">
      <w:pPr>
        <w:rPr>
          <w:rFonts w:ascii="Arial" w:hAnsi="Arial"/>
          <w:color w:val="C0504D" w:themeColor="accent2"/>
          <w:sz w:val="22"/>
        </w:rPr>
      </w:pPr>
      <w:r>
        <w:rPr>
          <w:rFonts w:ascii="Arial" w:hAnsi="Arial"/>
          <w:color w:val="C0504D" w:themeColor="accent2"/>
          <w:sz w:val="22"/>
        </w:rPr>
        <w:t>Breast cancer: there is 50% chance that the child will inherit the deletion mutation from mother at rs77944974. This will lead to greater breast cancer risk if the child is a girl.</w:t>
      </w:r>
    </w:p>
    <w:p w:rsidR="003D2EF4" w:rsidRDefault="003D2EF4" w:rsidP="002712BE">
      <w:pPr>
        <w:rPr>
          <w:rFonts w:ascii="Arial" w:hAnsi="Arial"/>
          <w:color w:val="C0504D" w:themeColor="accent2"/>
          <w:sz w:val="22"/>
        </w:rPr>
      </w:pPr>
    </w:p>
    <w:p w:rsidR="003D2EF4" w:rsidRPr="00772CB0" w:rsidRDefault="003D2EF4" w:rsidP="002712BE">
      <w:pPr>
        <w:rPr>
          <w:rFonts w:ascii="Arial" w:hAnsi="Arial"/>
          <w:color w:val="C0504D" w:themeColor="accent2"/>
          <w:sz w:val="22"/>
          <w:szCs w:val="22"/>
        </w:rPr>
      </w:pPr>
      <w:r w:rsidRPr="00772CB0">
        <w:rPr>
          <w:rFonts w:ascii="Arial" w:hAnsi="Arial"/>
          <w:color w:val="C0504D" w:themeColor="accent2"/>
          <w:sz w:val="22"/>
          <w:szCs w:val="22"/>
        </w:rPr>
        <w:lastRenderedPageBreak/>
        <w:t xml:space="preserve">Cystic fibrosis: both parents carry one copy of the deletion mutation at </w:t>
      </w:r>
      <w:r w:rsidRPr="00772CB0">
        <w:rPr>
          <w:rFonts w:ascii="Arial" w:hAnsi="Arial"/>
          <w:color w:val="C0504D" w:themeColor="accent2"/>
          <w:sz w:val="22"/>
          <w:szCs w:val="22"/>
        </w:rPr>
        <w:t>rs113993960</w:t>
      </w:r>
      <w:r w:rsidRPr="00772CB0">
        <w:rPr>
          <w:rFonts w:ascii="Arial" w:hAnsi="Arial"/>
          <w:color w:val="C0504D" w:themeColor="accent2"/>
          <w:sz w:val="22"/>
          <w:szCs w:val="22"/>
        </w:rPr>
        <w:t xml:space="preserve">. Therefore, there is 25% probability that the child will have cystic fibrosis </w:t>
      </w:r>
      <w:r w:rsidR="00772CB0" w:rsidRPr="00772CB0">
        <w:rPr>
          <w:rFonts w:ascii="Arial" w:hAnsi="Arial"/>
          <w:color w:val="C0504D" w:themeColor="accent2"/>
          <w:sz w:val="22"/>
          <w:szCs w:val="22"/>
        </w:rPr>
        <w:t xml:space="preserve">and 50% probability s/he will be a symptom-free carrier. </w:t>
      </w:r>
    </w:p>
    <w:p w:rsidR="00772CB0" w:rsidRDefault="00772CB0" w:rsidP="002712BE">
      <w:pPr>
        <w:rPr>
          <w:rFonts w:ascii="Arial" w:hAnsi="Arial"/>
        </w:rPr>
      </w:pPr>
    </w:p>
    <w:p w:rsidR="0024202A" w:rsidRPr="00772CB0" w:rsidRDefault="00772CB0" w:rsidP="002712BE">
      <w:pPr>
        <w:rPr>
          <w:rFonts w:ascii="Arial" w:hAnsi="Arial"/>
          <w:i/>
          <w:color w:val="C0504D" w:themeColor="accent2"/>
          <w:sz w:val="22"/>
        </w:rPr>
      </w:pPr>
      <w:r w:rsidRPr="00772CB0">
        <w:rPr>
          <w:rFonts w:ascii="Arial" w:hAnsi="Arial"/>
          <w:color w:val="C0504D" w:themeColor="accent2"/>
          <w:sz w:val="22"/>
        </w:rPr>
        <w:t xml:space="preserve">Sickle cell anemia: mother and father are both homozygous for the normal Hb A allele at </w:t>
      </w:r>
      <w:r w:rsidR="0024202A" w:rsidRPr="00772CB0">
        <w:rPr>
          <w:rFonts w:ascii="Arial" w:hAnsi="Arial"/>
          <w:color w:val="C0504D" w:themeColor="accent2"/>
          <w:sz w:val="22"/>
        </w:rPr>
        <w:t>rs334</w:t>
      </w:r>
      <w:r w:rsidRPr="00772CB0">
        <w:rPr>
          <w:rFonts w:ascii="Arial" w:hAnsi="Arial"/>
          <w:color w:val="C0504D" w:themeColor="accent2"/>
          <w:sz w:val="22"/>
        </w:rPr>
        <w:t xml:space="preserve"> so the child will not have sickle cell anemia. </w:t>
      </w:r>
    </w:p>
    <w:p w:rsidR="00113B60" w:rsidRDefault="00113B60" w:rsidP="002712BE">
      <w:pPr>
        <w:rPr>
          <w:rFonts w:ascii="Arial" w:hAnsi="Arial"/>
          <w:i/>
        </w:rPr>
      </w:pPr>
    </w:p>
    <w:p w:rsidR="00113B60" w:rsidRPr="00ED5280" w:rsidRDefault="00113B60" w:rsidP="002712BE">
      <w:pPr>
        <w:rPr>
          <w:rFonts w:ascii="Arial" w:hAnsi="Arial"/>
          <w:i/>
        </w:rPr>
      </w:pPr>
    </w:p>
    <w:p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 xml:space="preserve">A) A pregnant woman seeks non-invasive prenatal genetic testing and provides a sample of plasma. You isolate the cell-free DNA (cfDNA) from the maternal plasma and determine that 10% of it is derived from the fetus. You perform whole genome sequencing on genomic DNA samples from the mother and father. Next you perform whole genome sequencing on the cfDNA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cfDNA sequencing to infer the genotype of the fetus at each of three sites and fill them in the table.</w:t>
      </w:r>
    </w:p>
    <w:p w:rsidR="00ED5280" w:rsidRPr="00ED5280" w:rsidRDefault="00910435" w:rsidP="00ED5280">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0101B1" w:rsidRDefault="000101B1" w:rsidP="00ED5280">
                  <w:pPr>
                    <w:jc w:val="center"/>
                  </w:pPr>
                  <w:r>
                    <w:rPr>
                      <w:noProof/>
                      <w:lang w:eastAsia="ko-KR"/>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197"/>
      </w:tblGrid>
      <w:tr w:rsidR="00352C4E" w:rsidRPr="00ED5280" w:rsidTr="000101B1">
        <w:tc>
          <w:tcPr>
            <w:tcW w:w="2952" w:type="dxa"/>
          </w:tcPr>
          <w:p w:rsidR="00352C4E" w:rsidRPr="00ED5280" w:rsidRDefault="00352C4E" w:rsidP="000101B1">
            <w:pPr>
              <w:rPr>
                <w:rFonts w:ascii="Arial" w:hAnsi="Arial" w:cs="Arial"/>
              </w:rPr>
            </w:pPr>
          </w:p>
        </w:tc>
        <w:tc>
          <w:tcPr>
            <w:tcW w:w="2197" w:type="dxa"/>
          </w:tcPr>
          <w:p w:rsidR="00352C4E" w:rsidRPr="00ED5280" w:rsidRDefault="00352C4E" w:rsidP="000101B1">
            <w:pPr>
              <w:rPr>
                <w:rFonts w:ascii="Arial" w:hAnsi="Arial" w:cs="Arial"/>
              </w:rPr>
            </w:pPr>
            <w:r w:rsidRPr="00ED5280">
              <w:rPr>
                <w:rFonts w:ascii="Arial" w:hAnsi="Arial" w:cs="Arial"/>
              </w:rPr>
              <w:t>A reads expected</w:t>
            </w: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A</w:t>
            </w:r>
          </w:p>
        </w:tc>
        <w:tc>
          <w:tcPr>
            <w:tcW w:w="2197" w:type="dxa"/>
          </w:tcPr>
          <w:p w:rsidR="00352C4E" w:rsidRPr="00772CB0" w:rsidRDefault="00772CB0" w:rsidP="000101B1">
            <w:pPr>
              <w:rPr>
                <w:rFonts w:ascii="Arial" w:hAnsi="Arial" w:cs="Arial"/>
                <w:color w:val="C0504D" w:themeColor="accent2"/>
                <w:sz w:val="22"/>
                <w:szCs w:val="22"/>
              </w:rPr>
            </w:pPr>
            <w:r w:rsidRPr="00772CB0">
              <w:rPr>
                <w:rFonts w:ascii="Arial" w:hAnsi="Arial" w:cs="Arial"/>
                <w:color w:val="C0504D" w:themeColor="accent2"/>
                <w:sz w:val="22"/>
                <w:szCs w:val="22"/>
              </w:rPr>
              <w:t>55</w:t>
            </w: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G</w:t>
            </w:r>
          </w:p>
        </w:tc>
        <w:tc>
          <w:tcPr>
            <w:tcW w:w="2197" w:type="dxa"/>
          </w:tcPr>
          <w:p w:rsidR="00352C4E" w:rsidRPr="00772CB0" w:rsidRDefault="00772CB0" w:rsidP="000101B1">
            <w:pPr>
              <w:rPr>
                <w:rFonts w:ascii="Arial" w:hAnsi="Arial" w:cs="Arial"/>
                <w:color w:val="C0504D" w:themeColor="accent2"/>
                <w:sz w:val="22"/>
                <w:szCs w:val="22"/>
              </w:rPr>
            </w:pPr>
            <w:r w:rsidRPr="00772CB0">
              <w:rPr>
                <w:rFonts w:ascii="Arial" w:hAnsi="Arial" w:cs="Arial"/>
                <w:color w:val="C0504D" w:themeColor="accent2"/>
                <w:sz w:val="22"/>
                <w:szCs w:val="22"/>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160"/>
      </w:tblGrid>
      <w:tr w:rsidR="00352C4E" w:rsidRPr="00ED5280" w:rsidTr="000101B1">
        <w:tc>
          <w:tcPr>
            <w:tcW w:w="2952" w:type="dxa"/>
          </w:tcPr>
          <w:p w:rsidR="00352C4E" w:rsidRPr="00ED5280" w:rsidRDefault="00352C4E" w:rsidP="000101B1">
            <w:pPr>
              <w:rPr>
                <w:rFonts w:ascii="Arial" w:hAnsi="Arial" w:cs="Arial"/>
              </w:rPr>
            </w:pPr>
          </w:p>
        </w:tc>
        <w:tc>
          <w:tcPr>
            <w:tcW w:w="2160" w:type="dxa"/>
          </w:tcPr>
          <w:p w:rsidR="00352C4E" w:rsidRPr="00ED5280" w:rsidRDefault="00352C4E" w:rsidP="000101B1">
            <w:pPr>
              <w:rPr>
                <w:rFonts w:ascii="Arial" w:hAnsi="Arial" w:cs="Arial"/>
              </w:rPr>
            </w:pPr>
            <w:r w:rsidRPr="00ED5280">
              <w:rPr>
                <w:rFonts w:ascii="Arial" w:hAnsi="Arial" w:cs="Arial"/>
              </w:rPr>
              <w:t>A reads expected</w:t>
            </w:r>
          </w:p>
        </w:tc>
      </w:tr>
      <w:tr w:rsidR="00772CB0" w:rsidRPr="00ED5280" w:rsidTr="000101B1">
        <w:tc>
          <w:tcPr>
            <w:tcW w:w="2952" w:type="dxa"/>
          </w:tcPr>
          <w:p w:rsidR="00772CB0" w:rsidRPr="00ED5280" w:rsidRDefault="00772CB0" w:rsidP="00772CB0">
            <w:pPr>
              <w:rPr>
                <w:rFonts w:ascii="Arial" w:hAnsi="Arial" w:cs="Arial"/>
              </w:rPr>
            </w:pPr>
            <w:r w:rsidRPr="00ED5280">
              <w:rPr>
                <w:rFonts w:ascii="Arial" w:hAnsi="Arial" w:cs="Arial"/>
              </w:rPr>
              <w:t>If mother transmits A</w:t>
            </w:r>
          </w:p>
        </w:tc>
        <w:tc>
          <w:tcPr>
            <w:tcW w:w="2160" w:type="dxa"/>
          </w:tcPr>
          <w:p w:rsidR="00772CB0" w:rsidRPr="00772CB0" w:rsidRDefault="00772CB0" w:rsidP="00772CB0">
            <w:pPr>
              <w:rPr>
                <w:rFonts w:ascii="Arial" w:hAnsi="Arial" w:cs="Arial"/>
                <w:color w:val="C0504D" w:themeColor="accent2"/>
                <w:sz w:val="22"/>
                <w:szCs w:val="22"/>
              </w:rPr>
            </w:pPr>
            <w:r w:rsidRPr="00772CB0">
              <w:rPr>
                <w:rFonts w:ascii="Arial" w:hAnsi="Arial" w:cs="Arial"/>
                <w:color w:val="C0504D" w:themeColor="accent2"/>
                <w:sz w:val="22"/>
                <w:szCs w:val="22"/>
              </w:rPr>
              <w:t>55</w:t>
            </w:r>
          </w:p>
        </w:tc>
      </w:tr>
      <w:tr w:rsidR="00772CB0" w:rsidRPr="00ED5280" w:rsidTr="000101B1">
        <w:tc>
          <w:tcPr>
            <w:tcW w:w="2952" w:type="dxa"/>
          </w:tcPr>
          <w:p w:rsidR="00772CB0" w:rsidRPr="00ED5280" w:rsidRDefault="00772CB0" w:rsidP="00772CB0">
            <w:pPr>
              <w:rPr>
                <w:rFonts w:ascii="Arial" w:hAnsi="Arial" w:cs="Arial"/>
              </w:rPr>
            </w:pPr>
            <w:r w:rsidRPr="00ED5280">
              <w:rPr>
                <w:rFonts w:ascii="Arial" w:hAnsi="Arial" w:cs="Arial"/>
              </w:rPr>
              <w:t>If mother transmits G</w:t>
            </w:r>
          </w:p>
        </w:tc>
        <w:tc>
          <w:tcPr>
            <w:tcW w:w="2160" w:type="dxa"/>
          </w:tcPr>
          <w:p w:rsidR="00772CB0" w:rsidRPr="00772CB0" w:rsidRDefault="00772CB0" w:rsidP="00772CB0">
            <w:pPr>
              <w:rPr>
                <w:rFonts w:ascii="Arial" w:hAnsi="Arial" w:cs="Arial"/>
                <w:color w:val="C0504D" w:themeColor="accent2"/>
                <w:sz w:val="22"/>
                <w:szCs w:val="22"/>
              </w:rPr>
            </w:pPr>
            <w:r w:rsidRPr="00772CB0">
              <w:rPr>
                <w:rFonts w:ascii="Arial" w:hAnsi="Arial" w:cs="Arial"/>
                <w:color w:val="C0504D" w:themeColor="accent2"/>
                <w:sz w:val="22"/>
                <w:szCs w:val="22"/>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160"/>
      </w:tblGrid>
      <w:tr w:rsidR="00352C4E" w:rsidRPr="00ED5280" w:rsidTr="000101B1">
        <w:tc>
          <w:tcPr>
            <w:tcW w:w="2952" w:type="dxa"/>
          </w:tcPr>
          <w:p w:rsidR="00352C4E" w:rsidRPr="00ED5280" w:rsidRDefault="00352C4E" w:rsidP="000101B1">
            <w:pPr>
              <w:rPr>
                <w:rFonts w:ascii="Arial" w:hAnsi="Arial" w:cs="Arial"/>
              </w:rPr>
            </w:pPr>
          </w:p>
        </w:tc>
        <w:tc>
          <w:tcPr>
            <w:tcW w:w="2160" w:type="dxa"/>
          </w:tcPr>
          <w:p w:rsidR="00352C4E" w:rsidRPr="00ED5280" w:rsidRDefault="00352C4E" w:rsidP="000101B1">
            <w:pPr>
              <w:rPr>
                <w:rFonts w:ascii="Arial" w:hAnsi="Arial" w:cs="Arial"/>
              </w:rPr>
            </w:pPr>
            <w:r w:rsidRPr="00ED5280">
              <w:rPr>
                <w:rFonts w:ascii="Arial" w:hAnsi="Arial" w:cs="Arial"/>
              </w:rPr>
              <w:t>T reads expected</w:t>
            </w:r>
          </w:p>
        </w:tc>
      </w:tr>
      <w:tr w:rsidR="00772CB0" w:rsidRPr="00ED5280" w:rsidTr="000101B1">
        <w:tc>
          <w:tcPr>
            <w:tcW w:w="2952" w:type="dxa"/>
          </w:tcPr>
          <w:p w:rsidR="00772CB0" w:rsidRPr="00ED5280" w:rsidRDefault="00772CB0" w:rsidP="00772CB0">
            <w:pPr>
              <w:rPr>
                <w:rFonts w:ascii="Arial" w:hAnsi="Arial" w:cs="Arial"/>
              </w:rPr>
            </w:pPr>
            <w:r w:rsidRPr="00ED5280">
              <w:rPr>
                <w:rFonts w:ascii="Arial" w:hAnsi="Arial" w:cs="Arial"/>
              </w:rPr>
              <w:t>If mother transmits T</w:t>
            </w:r>
          </w:p>
        </w:tc>
        <w:tc>
          <w:tcPr>
            <w:tcW w:w="2160" w:type="dxa"/>
          </w:tcPr>
          <w:p w:rsidR="00772CB0" w:rsidRPr="00772CB0" w:rsidRDefault="00772CB0" w:rsidP="00772CB0">
            <w:pPr>
              <w:rPr>
                <w:rFonts w:ascii="Arial" w:hAnsi="Arial" w:cs="Arial"/>
                <w:color w:val="C0504D" w:themeColor="accent2"/>
                <w:sz w:val="22"/>
                <w:szCs w:val="22"/>
              </w:rPr>
            </w:pPr>
            <w:r w:rsidRPr="00772CB0">
              <w:rPr>
                <w:rFonts w:ascii="Arial" w:hAnsi="Arial" w:cs="Arial"/>
                <w:color w:val="C0504D" w:themeColor="accent2"/>
                <w:sz w:val="22"/>
                <w:szCs w:val="22"/>
              </w:rPr>
              <w:t>55</w:t>
            </w:r>
          </w:p>
        </w:tc>
      </w:tr>
      <w:tr w:rsidR="00772CB0" w:rsidRPr="00ED5280" w:rsidTr="000101B1">
        <w:tc>
          <w:tcPr>
            <w:tcW w:w="2952" w:type="dxa"/>
          </w:tcPr>
          <w:p w:rsidR="00772CB0" w:rsidRPr="00ED5280" w:rsidRDefault="00772CB0" w:rsidP="00772CB0">
            <w:pPr>
              <w:rPr>
                <w:rFonts w:ascii="Arial" w:hAnsi="Arial" w:cs="Arial"/>
              </w:rPr>
            </w:pPr>
            <w:r w:rsidRPr="00ED5280">
              <w:rPr>
                <w:rFonts w:ascii="Arial" w:hAnsi="Arial" w:cs="Arial"/>
              </w:rPr>
              <w:t>If mother transmits C</w:t>
            </w:r>
          </w:p>
        </w:tc>
        <w:tc>
          <w:tcPr>
            <w:tcW w:w="2160" w:type="dxa"/>
          </w:tcPr>
          <w:p w:rsidR="00772CB0" w:rsidRPr="00772CB0" w:rsidRDefault="00772CB0" w:rsidP="00772CB0">
            <w:pPr>
              <w:rPr>
                <w:rFonts w:ascii="Arial" w:hAnsi="Arial" w:cs="Arial"/>
                <w:color w:val="C0504D" w:themeColor="accent2"/>
                <w:sz w:val="22"/>
                <w:szCs w:val="22"/>
              </w:rPr>
            </w:pPr>
            <w:r w:rsidRPr="00772CB0">
              <w:rPr>
                <w:rFonts w:ascii="Arial" w:hAnsi="Arial" w:cs="Arial"/>
                <w:color w:val="C0504D" w:themeColor="accent2"/>
                <w:sz w:val="22"/>
                <w:szCs w:val="22"/>
              </w:rPr>
              <w:t>50</w:t>
            </w:r>
          </w:p>
        </w:tc>
      </w:tr>
    </w:tbl>
    <w:p w:rsidR="00ED5280" w:rsidRDefault="00ED5280" w:rsidP="00ED5280">
      <w:pPr>
        <w:rPr>
          <w:rFonts w:ascii="Arial" w:hAnsi="Arial" w:cs="Arial"/>
        </w:rPr>
      </w:pPr>
    </w:p>
    <w:p w:rsidR="00352C4E" w:rsidRPr="00ED5280" w:rsidRDefault="00352C4E" w:rsidP="00352C4E">
      <w:pPr>
        <w:rPr>
          <w:rFonts w:ascii="Arial" w:hAnsi="Arial" w:cs="Arial"/>
          <w:b/>
        </w:rPr>
      </w:pPr>
      <w:r>
        <w:rPr>
          <w:rFonts w:ascii="Arial" w:hAnsi="Arial" w:cs="Arial"/>
          <w:b/>
        </w:rPr>
        <w:t>Observed reads in cell free DNA</w:t>
      </w:r>
    </w:p>
    <w:tbl>
      <w:tblPr>
        <w:tblStyle w:val="TableGrid"/>
        <w:tblW w:w="0" w:type="auto"/>
        <w:tblLook w:val="04A0" w:firstRow="1" w:lastRow="0" w:firstColumn="1" w:lastColumn="0" w:noHBand="0" w:noVBand="1"/>
      </w:tblPr>
      <w:tblGrid>
        <w:gridCol w:w="2952"/>
        <w:gridCol w:w="2286"/>
      </w:tblGrid>
      <w:tr w:rsidR="00352C4E" w:rsidRPr="00ED5280" w:rsidTr="001D6574">
        <w:tc>
          <w:tcPr>
            <w:tcW w:w="2952" w:type="dxa"/>
          </w:tcPr>
          <w:p w:rsidR="00352C4E" w:rsidRPr="00ED5280" w:rsidRDefault="00352C4E" w:rsidP="001D6574">
            <w:pPr>
              <w:rPr>
                <w:rFonts w:ascii="Arial" w:hAnsi="Arial" w:cs="Arial"/>
              </w:rPr>
            </w:pPr>
            <w:r>
              <w:rPr>
                <w:rFonts w:ascii="Arial" w:hAnsi="Arial" w:cs="Arial"/>
              </w:rPr>
              <w:t>Site 1</w:t>
            </w:r>
          </w:p>
        </w:tc>
        <w:tc>
          <w:tcPr>
            <w:tcW w:w="2286" w:type="dxa"/>
          </w:tcPr>
          <w:p w:rsidR="00352C4E" w:rsidRPr="00ED5280" w:rsidRDefault="00352C4E" w:rsidP="001D6574">
            <w:pPr>
              <w:rPr>
                <w:rFonts w:ascii="Arial" w:hAnsi="Arial" w:cs="Arial"/>
              </w:rPr>
            </w:pPr>
            <w:r>
              <w:rPr>
                <w:rFonts w:ascii="Arial" w:hAnsi="Arial" w:cs="Arial"/>
              </w:rPr>
              <w:t>59 A reads</w:t>
            </w:r>
          </w:p>
        </w:tc>
      </w:tr>
      <w:tr w:rsidR="00352C4E" w:rsidRPr="00ED5280" w:rsidTr="001D6574">
        <w:tc>
          <w:tcPr>
            <w:tcW w:w="2952" w:type="dxa"/>
          </w:tcPr>
          <w:p w:rsidR="00352C4E" w:rsidRPr="00ED5280" w:rsidRDefault="00352C4E" w:rsidP="001D6574">
            <w:pPr>
              <w:rPr>
                <w:rFonts w:ascii="Arial" w:hAnsi="Arial" w:cs="Arial"/>
              </w:rPr>
            </w:pPr>
            <w:r>
              <w:rPr>
                <w:rFonts w:ascii="Arial" w:hAnsi="Arial" w:cs="Arial"/>
              </w:rPr>
              <w:t>Site 2</w:t>
            </w:r>
          </w:p>
        </w:tc>
        <w:tc>
          <w:tcPr>
            <w:tcW w:w="2286" w:type="dxa"/>
          </w:tcPr>
          <w:p w:rsidR="00352C4E" w:rsidRPr="00ED5280" w:rsidRDefault="00352C4E" w:rsidP="001D6574">
            <w:pPr>
              <w:rPr>
                <w:rFonts w:ascii="Arial" w:hAnsi="Arial" w:cs="Arial"/>
              </w:rPr>
            </w:pPr>
            <w:r>
              <w:rPr>
                <w:rFonts w:ascii="Arial" w:hAnsi="Arial" w:cs="Arial"/>
              </w:rPr>
              <w:t>52 A reads</w:t>
            </w:r>
          </w:p>
        </w:tc>
      </w:tr>
      <w:tr w:rsidR="00352C4E" w:rsidRPr="00ED5280" w:rsidTr="001D6574">
        <w:tc>
          <w:tcPr>
            <w:tcW w:w="2952" w:type="dxa"/>
          </w:tcPr>
          <w:p w:rsidR="00352C4E" w:rsidRPr="00ED5280" w:rsidRDefault="00352C4E" w:rsidP="001D6574">
            <w:pPr>
              <w:rPr>
                <w:rFonts w:ascii="Arial" w:hAnsi="Arial" w:cs="Arial"/>
              </w:rPr>
            </w:pPr>
            <w:r>
              <w:rPr>
                <w:rFonts w:ascii="Arial" w:hAnsi="Arial" w:cs="Arial"/>
              </w:rPr>
              <w:t>Site 3</w:t>
            </w:r>
          </w:p>
        </w:tc>
        <w:tc>
          <w:tcPr>
            <w:tcW w:w="2286" w:type="dxa"/>
          </w:tcPr>
          <w:p w:rsidR="00352C4E" w:rsidRPr="00ED5280" w:rsidRDefault="00352C4E" w:rsidP="001D6574">
            <w:pPr>
              <w:rPr>
                <w:rFonts w:ascii="Arial" w:hAnsi="Arial" w:cs="Arial"/>
              </w:rPr>
            </w:pPr>
            <w:r w:rsidRPr="00ED5280">
              <w:rPr>
                <w:rFonts w:ascii="Arial" w:hAnsi="Arial" w:cs="Arial"/>
              </w:rPr>
              <w:t>49</w:t>
            </w:r>
            <w:r>
              <w:rPr>
                <w:rFonts w:ascii="Arial" w:hAnsi="Arial" w:cs="Arial"/>
              </w:rPr>
              <w:t xml:space="preserve"> T reads</w:t>
            </w:r>
          </w:p>
        </w:tc>
      </w:tr>
    </w:tbl>
    <w:p w:rsidR="00352C4E" w:rsidRPr="00ED5280" w:rsidRDefault="00352C4E" w:rsidP="00352C4E">
      <w:pPr>
        <w:rPr>
          <w:rFonts w:ascii="Arial" w:hAnsi="Arial" w:cs="Arial"/>
        </w:rPr>
      </w:pPr>
    </w:p>
    <w:p w:rsidR="00352C4E" w:rsidRDefault="00352C4E" w:rsidP="00ED5280">
      <w:pPr>
        <w:rPr>
          <w:rFonts w:ascii="Arial" w:hAnsi="Arial" w:cs="Arial"/>
        </w:rPr>
      </w:pPr>
    </w:p>
    <w:p w:rsidR="00352C4E" w:rsidRPr="00ED5280" w:rsidRDefault="00352C4E"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Infer fetal genotype: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0101B1">
        <w:tc>
          <w:tcPr>
            <w:tcW w:w="864" w:type="dxa"/>
          </w:tcPr>
          <w:p w:rsidR="00ED5280" w:rsidRPr="00ED5280" w:rsidRDefault="00ED5280" w:rsidP="000101B1">
            <w:pPr>
              <w:jc w:val="center"/>
              <w:rPr>
                <w:rFonts w:ascii="Arial" w:hAnsi="Arial" w:cs="Arial"/>
                <w:b/>
              </w:rPr>
            </w:pPr>
            <w:r w:rsidRPr="00ED5280">
              <w:rPr>
                <w:rFonts w:ascii="Arial" w:hAnsi="Arial" w:cs="Arial"/>
                <w:b/>
              </w:rPr>
              <w:t>Site 1</w:t>
            </w:r>
          </w:p>
        </w:tc>
        <w:tc>
          <w:tcPr>
            <w:tcW w:w="1116" w:type="dxa"/>
          </w:tcPr>
          <w:p w:rsidR="00ED5280" w:rsidRPr="00ED5280" w:rsidRDefault="00ED5280" w:rsidP="000101B1">
            <w:pPr>
              <w:jc w:val="center"/>
              <w:rPr>
                <w:rFonts w:ascii="Arial" w:hAnsi="Arial" w:cs="Arial"/>
                <w:b/>
              </w:rPr>
            </w:pPr>
            <w:r w:rsidRPr="00ED5280">
              <w:rPr>
                <w:rFonts w:ascii="Arial" w:hAnsi="Arial" w:cs="Arial"/>
                <w:b/>
              </w:rPr>
              <w:t>Site 2</w:t>
            </w:r>
          </w:p>
        </w:tc>
        <w:tc>
          <w:tcPr>
            <w:tcW w:w="1080" w:type="dxa"/>
          </w:tcPr>
          <w:p w:rsidR="00ED5280" w:rsidRPr="00ED5280" w:rsidRDefault="00ED5280" w:rsidP="000101B1">
            <w:pPr>
              <w:jc w:val="center"/>
              <w:rPr>
                <w:rFonts w:ascii="Arial" w:hAnsi="Arial" w:cs="Arial"/>
                <w:b/>
              </w:rPr>
            </w:pPr>
            <w:r w:rsidRPr="00ED5280">
              <w:rPr>
                <w:rFonts w:ascii="Arial" w:hAnsi="Arial" w:cs="Arial"/>
                <w:b/>
              </w:rPr>
              <w:t>Site 3</w:t>
            </w:r>
          </w:p>
        </w:tc>
      </w:tr>
      <w:tr w:rsidR="00ED5280" w:rsidRPr="00ED5280" w:rsidTr="000101B1">
        <w:tc>
          <w:tcPr>
            <w:tcW w:w="864" w:type="dxa"/>
          </w:tcPr>
          <w:p w:rsidR="00ED5280" w:rsidRPr="00ED5280" w:rsidRDefault="00772CB0" w:rsidP="000101B1">
            <w:pPr>
              <w:jc w:val="center"/>
              <w:rPr>
                <w:rFonts w:ascii="Arial" w:hAnsi="Arial" w:cs="Arial"/>
                <w:b/>
              </w:rPr>
            </w:pPr>
            <w:r>
              <w:rPr>
                <w:rFonts w:ascii="Arial" w:hAnsi="Arial" w:cs="Arial"/>
                <w:b/>
              </w:rPr>
              <w:t>AA</w:t>
            </w:r>
          </w:p>
        </w:tc>
        <w:tc>
          <w:tcPr>
            <w:tcW w:w="1116" w:type="dxa"/>
          </w:tcPr>
          <w:p w:rsidR="00ED5280" w:rsidRPr="00ED5280" w:rsidRDefault="00772CB0" w:rsidP="000101B1">
            <w:pPr>
              <w:jc w:val="center"/>
              <w:rPr>
                <w:rFonts w:ascii="Arial" w:hAnsi="Arial" w:cs="Arial"/>
                <w:b/>
              </w:rPr>
            </w:pPr>
            <w:r>
              <w:rPr>
                <w:rFonts w:ascii="Arial" w:hAnsi="Arial" w:cs="Arial"/>
                <w:b/>
              </w:rPr>
              <w:t>AG</w:t>
            </w:r>
          </w:p>
        </w:tc>
        <w:tc>
          <w:tcPr>
            <w:tcW w:w="1080" w:type="dxa"/>
          </w:tcPr>
          <w:p w:rsidR="00ED5280" w:rsidRPr="00ED5280" w:rsidRDefault="00772CB0" w:rsidP="000101B1">
            <w:pPr>
              <w:jc w:val="center"/>
              <w:rPr>
                <w:rFonts w:ascii="Arial" w:hAnsi="Arial" w:cs="Arial"/>
                <w:b/>
              </w:rPr>
            </w:pPr>
            <w:r>
              <w:rPr>
                <w:rFonts w:ascii="Arial" w:hAnsi="Arial" w:cs="Arial"/>
                <w:b/>
              </w:rPr>
              <w:t>TC</w:t>
            </w:r>
          </w:p>
        </w:tc>
      </w:tr>
    </w:tbl>
    <w:p w:rsidR="00772CB0" w:rsidRDefault="00772CB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 xml:space="preserve">B) You worry that your call at site </w:t>
      </w:r>
      <w:r w:rsidR="00C40C06">
        <w:rPr>
          <w:rFonts w:ascii="Arial" w:hAnsi="Arial" w:cs="Arial"/>
        </w:rPr>
        <w:t>2</w:t>
      </w:r>
      <w:r w:rsidRPr="00ED5280">
        <w:rPr>
          <w:rFonts w:ascii="Arial" w:hAnsi="Arial" w:cs="Arial"/>
        </w:rPr>
        <w:t xml:space="preserve"> might not be accurate. In order to improve the accuracy of your fetal genotyping, you use parental haplotype blocks. Re-evaluate your fetal genotype inference based on the maternal haplotypes below. </w:t>
      </w:r>
    </w:p>
    <w:p w:rsidR="00ED5280" w:rsidRPr="00ED5280" w:rsidRDefault="00910435" w:rsidP="00ED5280">
      <w:pPr>
        <w:rPr>
          <w:rFonts w:ascii="Arial" w:hAnsi="Arial" w:cs="Arial"/>
          <w:b/>
        </w:rPr>
      </w:pPr>
      <w:r>
        <w:rPr>
          <w:rFonts w:ascii="Arial" w:hAnsi="Arial" w:cs="Arial"/>
          <w:noProof/>
        </w:rPr>
        <w:pict>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style="mso-next-textbox:#Text Box 25">
              <w:txbxContent>
                <w:p w:rsidR="000101B1" w:rsidRDefault="000101B1" w:rsidP="00ED5280">
                  <w:pPr>
                    <w:jc w:val="center"/>
                  </w:pPr>
                  <w:r>
                    <w:rPr>
                      <w:noProof/>
                      <w:lang w:eastAsia="ko-KR"/>
                    </w:rPr>
                    <w:drawing>
                      <wp:inline distT="0" distB="0" distL="0" distR="0">
                        <wp:extent cx="2977190" cy="155575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0101B1">
        <w:tc>
          <w:tcPr>
            <w:tcW w:w="864" w:type="dxa"/>
          </w:tcPr>
          <w:p w:rsidR="00ED5280" w:rsidRPr="00ED5280" w:rsidRDefault="00ED5280" w:rsidP="000101B1">
            <w:pPr>
              <w:jc w:val="center"/>
              <w:rPr>
                <w:rFonts w:ascii="Arial" w:hAnsi="Arial" w:cs="Arial"/>
                <w:b/>
              </w:rPr>
            </w:pPr>
            <w:r w:rsidRPr="00ED5280">
              <w:rPr>
                <w:rFonts w:ascii="Arial" w:hAnsi="Arial" w:cs="Arial"/>
                <w:b/>
              </w:rPr>
              <w:t>Site 1</w:t>
            </w:r>
          </w:p>
        </w:tc>
        <w:tc>
          <w:tcPr>
            <w:tcW w:w="1116" w:type="dxa"/>
          </w:tcPr>
          <w:p w:rsidR="00ED5280" w:rsidRPr="00ED5280" w:rsidRDefault="00ED5280" w:rsidP="000101B1">
            <w:pPr>
              <w:jc w:val="center"/>
              <w:rPr>
                <w:rFonts w:ascii="Arial" w:hAnsi="Arial" w:cs="Arial"/>
                <w:b/>
              </w:rPr>
            </w:pPr>
            <w:r w:rsidRPr="00ED5280">
              <w:rPr>
                <w:rFonts w:ascii="Arial" w:hAnsi="Arial" w:cs="Arial"/>
                <w:b/>
              </w:rPr>
              <w:t>Site 2</w:t>
            </w:r>
          </w:p>
        </w:tc>
        <w:tc>
          <w:tcPr>
            <w:tcW w:w="1080" w:type="dxa"/>
          </w:tcPr>
          <w:p w:rsidR="00ED5280" w:rsidRPr="00ED5280" w:rsidRDefault="00ED5280" w:rsidP="000101B1">
            <w:pPr>
              <w:jc w:val="center"/>
              <w:rPr>
                <w:rFonts w:ascii="Arial" w:hAnsi="Arial" w:cs="Arial"/>
                <w:b/>
              </w:rPr>
            </w:pPr>
            <w:r w:rsidRPr="00ED5280">
              <w:rPr>
                <w:rFonts w:ascii="Arial" w:hAnsi="Arial" w:cs="Arial"/>
                <w:b/>
              </w:rPr>
              <w:t>Site 3</w:t>
            </w:r>
          </w:p>
        </w:tc>
      </w:tr>
      <w:tr w:rsidR="00ED5280" w:rsidRPr="00ED5280" w:rsidTr="000101B1">
        <w:tc>
          <w:tcPr>
            <w:tcW w:w="864" w:type="dxa"/>
          </w:tcPr>
          <w:p w:rsidR="00ED5280" w:rsidRPr="00ED5280" w:rsidRDefault="00772CB0" w:rsidP="000101B1">
            <w:pPr>
              <w:jc w:val="center"/>
              <w:rPr>
                <w:rFonts w:ascii="Arial" w:hAnsi="Arial" w:cs="Arial"/>
                <w:b/>
              </w:rPr>
            </w:pPr>
            <w:r>
              <w:rPr>
                <w:rFonts w:ascii="Arial" w:hAnsi="Arial" w:cs="Arial"/>
                <w:b/>
              </w:rPr>
              <w:t>AA</w:t>
            </w:r>
          </w:p>
        </w:tc>
        <w:tc>
          <w:tcPr>
            <w:tcW w:w="1116" w:type="dxa"/>
          </w:tcPr>
          <w:p w:rsidR="00ED5280" w:rsidRPr="00ED5280" w:rsidRDefault="00772CB0" w:rsidP="000101B1">
            <w:pPr>
              <w:jc w:val="center"/>
              <w:rPr>
                <w:rFonts w:ascii="Arial" w:hAnsi="Arial" w:cs="Arial"/>
                <w:b/>
              </w:rPr>
            </w:pPr>
            <w:r>
              <w:rPr>
                <w:rFonts w:ascii="Arial" w:hAnsi="Arial" w:cs="Arial"/>
                <w:b/>
              </w:rPr>
              <w:t>AA</w:t>
            </w:r>
          </w:p>
        </w:tc>
        <w:tc>
          <w:tcPr>
            <w:tcW w:w="1080" w:type="dxa"/>
          </w:tcPr>
          <w:p w:rsidR="00ED5280" w:rsidRPr="00ED5280" w:rsidRDefault="00772CB0" w:rsidP="000101B1">
            <w:pPr>
              <w:jc w:val="center"/>
              <w:rPr>
                <w:rFonts w:ascii="Arial" w:hAnsi="Arial" w:cs="Arial"/>
                <w:b/>
              </w:rPr>
            </w:pPr>
            <w:r>
              <w:rPr>
                <w:rFonts w:ascii="Arial" w:hAnsi="Arial" w:cs="Arial"/>
                <w:b/>
              </w:rPr>
              <w:t>TC</w:t>
            </w:r>
          </w:p>
        </w:tc>
      </w:tr>
    </w:tbl>
    <w:p w:rsidR="00ED5280" w:rsidRPr="00ED5280" w:rsidRDefault="00ED5280" w:rsidP="00ED5280">
      <w:pPr>
        <w:rPr>
          <w:rFonts w:ascii="Arial" w:hAnsi="Arial" w:cs="Arial"/>
          <w:b/>
        </w:rPr>
      </w:pPr>
    </w:p>
    <w:p w:rsidR="00ED5280" w:rsidRPr="00ED5280" w:rsidRDefault="00ED5280" w:rsidP="00ED5280">
      <w:pPr>
        <w:rPr>
          <w:rFonts w:ascii="Arial" w:hAnsi="Arial" w:cs="Arial"/>
          <w:b/>
        </w:rPr>
      </w:pPr>
    </w:p>
    <w:p w:rsidR="00113B60" w:rsidRDefault="00ED5280" w:rsidP="002712BE">
      <w:pPr>
        <w:rPr>
          <w:rFonts w:ascii="Arial" w:hAnsi="Arial" w:cs="Arial"/>
        </w:rPr>
      </w:pPr>
      <w:r w:rsidRPr="00956538">
        <w:rPr>
          <w:rFonts w:ascii="Arial" w:hAnsi="Arial" w:cs="Arial"/>
        </w:rPr>
        <w:t>1</w:t>
      </w:r>
      <w:r w:rsidR="004D0D76">
        <w:rPr>
          <w:rFonts w:ascii="Arial" w:hAnsi="Arial" w:cs="Arial"/>
        </w:rPr>
        <w:t>0</w:t>
      </w:r>
      <w:r w:rsidRPr="00956538">
        <w:rPr>
          <w:rFonts w:ascii="Arial" w:hAnsi="Arial" w:cs="Arial"/>
        </w:rPr>
        <w:t xml:space="preserve">.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9" w:history="1">
        <w:r w:rsidR="00037EF4" w:rsidRPr="00037EF4">
          <w:rPr>
            <w:rStyle w:val="Hyperlink"/>
            <w:rFonts w:ascii="Arial" w:hAnsi="Arial" w:cs="Arial"/>
          </w:rPr>
          <w:t>http://www.stanford.edu/class/g</w:t>
        </w:r>
        <w:r w:rsidR="00037EF4" w:rsidRPr="00037EF4">
          <w:rPr>
            <w:rStyle w:val="Hyperlink"/>
            <w:rFonts w:ascii="Arial" w:hAnsi="Arial" w:cs="Arial"/>
          </w:rPr>
          <w:t>ene210/web/html/extracredit.html</w:t>
        </w:r>
      </w:hyperlink>
      <w:r w:rsidR="00113B60" w:rsidRPr="00037EF4">
        <w:rPr>
          <w:rFonts w:ascii="Arial" w:hAnsi="Arial" w:cs="Arial"/>
        </w:rPr>
        <w:t xml:space="preserve"> (</w:t>
      </w:r>
      <w:r w:rsidRPr="00037EF4">
        <w:rPr>
          <w:rFonts w:ascii="Arial" w:hAnsi="Arial" w:cs="Arial"/>
          <w:i/>
        </w:rPr>
        <w:t>1</w:t>
      </w:r>
      <w:r w:rsidR="004D0D76">
        <w:rPr>
          <w:rFonts w:ascii="Arial" w:hAnsi="Arial" w:cs="Arial"/>
          <w:i/>
        </w:rPr>
        <w:t>2</w:t>
      </w:r>
      <w:r w:rsidR="00113B60" w:rsidRPr="00037EF4">
        <w:rPr>
          <w:rFonts w:ascii="Arial" w:hAnsi="Arial" w:cs="Arial"/>
          <w:i/>
        </w:rPr>
        <w:t xml:space="preserve"> pts</w:t>
      </w:r>
      <w:r w:rsidR="00113B60" w:rsidRPr="00037EF4">
        <w:rPr>
          <w:rFonts w:ascii="Arial" w:hAnsi="Arial" w:cs="Arial"/>
        </w:rPr>
        <w:t>).</w:t>
      </w:r>
    </w:p>
    <w:p w:rsidR="00772CB0" w:rsidRDefault="00772CB0" w:rsidP="002712BE">
      <w:pPr>
        <w:rPr>
          <w:rFonts w:ascii="Arial" w:hAnsi="Arial" w:cs="Arial"/>
        </w:rPr>
      </w:pPr>
    </w:p>
    <w:p w:rsidR="00772CB0" w:rsidRPr="006276E9" w:rsidRDefault="006276E9" w:rsidP="006276E9">
      <w:pPr>
        <w:pStyle w:val="ListParagraph"/>
        <w:numPr>
          <w:ilvl w:val="0"/>
          <w:numId w:val="12"/>
        </w:numPr>
        <w:rPr>
          <w:rFonts w:ascii="Arial" w:hAnsi="Arial" w:cs="Arial"/>
        </w:rPr>
      </w:pPr>
      <w:r w:rsidRPr="006276E9">
        <w:rPr>
          <w:rFonts w:ascii="Arial" w:hAnsi="Arial" w:cs="Arial"/>
        </w:rPr>
        <w:t>D</w:t>
      </w:r>
    </w:p>
    <w:p w:rsidR="006276E9" w:rsidRDefault="006276E9" w:rsidP="006276E9">
      <w:pPr>
        <w:pStyle w:val="ListParagraph"/>
        <w:numPr>
          <w:ilvl w:val="0"/>
          <w:numId w:val="12"/>
        </w:numPr>
        <w:rPr>
          <w:rFonts w:ascii="Arial" w:hAnsi="Arial" w:cs="Arial"/>
        </w:rPr>
      </w:pPr>
      <w:r>
        <w:rPr>
          <w:rFonts w:ascii="Arial" w:hAnsi="Arial" w:cs="Arial"/>
        </w:rPr>
        <w:t>C</w:t>
      </w:r>
    </w:p>
    <w:p w:rsidR="006276E9" w:rsidRDefault="006276E9" w:rsidP="006276E9">
      <w:pPr>
        <w:pStyle w:val="ListParagraph"/>
        <w:numPr>
          <w:ilvl w:val="0"/>
          <w:numId w:val="12"/>
        </w:numPr>
        <w:rPr>
          <w:rFonts w:ascii="Arial" w:hAnsi="Arial" w:cs="Arial"/>
        </w:rPr>
      </w:pPr>
      <w:r>
        <w:rPr>
          <w:rFonts w:ascii="Arial" w:hAnsi="Arial" w:cs="Arial"/>
        </w:rPr>
        <w:t>Stuart</w:t>
      </w:r>
    </w:p>
    <w:p w:rsidR="006276E9" w:rsidRDefault="006276E9" w:rsidP="006276E9">
      <w:pPr>
        <w:pStyle w:val="ListParagraph"/>
        <w:numPr>
          <w:ilvl w:val="0"/>
          <w:numId w:val="12"/>
        </w:numPr>
        <w:rPr>
          <w:rFonts w:ascii="Arial" w:hAnsi="Arial" w:cs="Arial"/>
        </w:rPr>
      </w:pPr>
      <w:r>
        <w:rPr>
          <w:rFonts w:ascii="Arial" w:hAnsi="Arial" w:cs="Arial"/>
        </w:rPr>
        <w:t>H</w:t>
      </w:r>
    </w:p>
    <w:p w:rsidR="006276E9" w:rsidRDefault="006276E9" w:rsidP="006276E9">
      <w:pPr>
        <w:pStyle w:val="ListParagraph"/>
        <w:numPr>
          <w:ilvl w:val="0"/>
          <w:numId w:val="12"/>
        </w:numPr>
        <w:rPr>
          <w:rFonts w:ascii="Arial" w:hAnsi="Arial" w:cs="Arial"/>
        </w:rPr>
      </w:pPr>
      <w:r>
        <w:rPr>
          <w:rFonts w:ascii="Arial" w:hAnsi="Arial" w:cs="Arial"/>
        </w:rPr>
        <w:t>B</w:t>
      </w:r>
    </w:p>
    <w:p w:rsidR="006276E9" w:rsidRDefault="006276E9" w:rsidP="006276E9">
      <w:pPr>
        <w:pStyle w:val="ListParagraph"/>
        <w:numPr>
          <w:ilvl w:val="0"/>
          <w:numId w:val="12"/>
        </w:numPr>
        <w:rPr>
          <w:rFonts w:ascii="Arial" w:hAnsi="Arial" w:cs="Arial"/>
        </w:rPr>
      </w:pPr>
      <w:r>
        <w:rPr>
          <w:rFonts w:ascii="Arial" w:hAnsi="Arial" w:cs="Arial"/>
        </w:rPr>
        <w:t>F</w:t>
      </w:r>
    </w:p>
    <w:p w:rsidR="006276E9" w:rsidRDefault="006276E9" w:rsidP="006276E9">
      <w:pPr>
        <w:pStyle w:val="ListParagraph"/>
        <w:numPr>
          <w:ilvl w:val="0"/>
          <w:numId w:val="12"/>
        </w:numPr>
        <w:rPr>
          <w:rFonts w:ascii="Arial" w:hAnsi="Arial" w:cs="Arial"/>
        </w:rPr>
      </w:pPr>
      <w:r>
        <w:rPr>
          <w:rFonts w:ascii="Arial" w:hAnsi="Arial" w:cs="Arial"/>
        </w:rPr>
        <w:t>E</w:t>
      </w:r>
    </w:p>
    <w:p w:rsidR="00772CB0" w:rsidRPr="006276E9" w:rsidRDefault="006276E9" w:rsidP="002712BE">
      <w:pPr>
        <w:pStyle w:val="ListParagraph"/>
        <w:numPr>
          <w:ilvl w:val="0"/>
          <w:numId w:val="12"/>
        </w:numPr>
        <w:rPr>
          <w:rFonts w:ascii="Arial" w:hAnsi="Arial" w:cs="Arial"/>
        </w:rPr>
      </w:pPr>
      <w:r>
        <w:rPr>
          <w:rFonts w:ascii="Arial" w:hAnsi="Arial" w:cs="Arial"/>
        </w:rPr>
        <w:t>Aaron</w:t>
      </w:r>
    </w:p>
    <w:sectPr w:rsidR="00772CB0" w:rsidRPr="006276E9" w:rsidSect="0014561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435" w:rsidRDefault="00910435" w:rsidP="00721F10">
      <w:r>
        <w:separator/>
      </w:r>
    </w:p>
  </w:endnote>
  <w:endnote w:type="continuationSeparator" w:id="0">
    <w:p w:rsidR="00910435" w:rsidRDefault="00910435" w:rsidP="0072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29D77CFB" w:usb2="00000012" w:usb3="00000000" w:csb0="0008008D"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435" w:rsidRDefault="00910435" w:rsidP="00721F10">
      <w:r>
        <w:separator/>
      </w:r>
    </w:p>
  </w:footnote>
  <w:footnote w:type="continuationSeparator" w:id="0">
    <w:p w:rsidR="00910435" w:rsidRDefault="00910435" w:rsidP="00721F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0351A"/>
    <w:multiLevelType w:val="multilevel"/>
    <w:tmpl w:val="C2E8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547096"/>
    <w:multiLevelType w:val="hybridMultilevel"/>
    <w:tmpl w:val="7A405DFC"/>
    <w:lvl w:ilvl="0" w:tplc="7EA06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3"/>
  </w:num>
  <w:num w:numId="5">
    <w:abstractNumId w:val="10"/>
  </w:num>
  <w:num w:numId="6">
    <w:abstractNumId w:val="11"/>
  </w:num>
  <w:num w:numId="7">
    <w:abstractNumId w:val="6"/>
  </w:num>
  <w:num w:numId="8">
    <w:abstractNumId w:val="7"/>
  </w:num>
  <w:num w:numId="9">
    <w:abstractNumId w:val="4"/>
  </w:num>
  <w:num w:numId="10">
    <w:abstractNumId w:val="5"/>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261E7"/>
    <w:rsid w:val="000101B1"/>
    <w:rsid w:val="0002036A"/>
    <w:rsid w:val="00023C6A"/>
    <w:rsid w:val="00037EF4"/>
    <w:rsid w:val="000A1F61"/>
    <w:rsid w:val="000A4001"/>
    <w:rsid w:val="000B5654"/>
    <w:rsid w:val="000E2162"/>
    <w:rsid w:val="00111A75"/>
    <w:rsid w:val="00113B60"/>
    <w:rsid w:val="0014561E"/>
    <w:rsid w:val="00190DBC"/>
    <w:rsid w:val="001E4912"/>
    <w:rsid w:val="001E7ADF"/>
    <w:rsid w:val="001F7916"/>
    <w:rsid w:val="002079A7"/>
    <w:rsid w:val="0024202A"/>
    <w:rsid w:val="002450BF"/>
    <w:rsid w:val="002712BE"/>
    <w:rsid w:val="002761A1"/>
    <w:rsid w:val="00280831"/>
    <w:rsid w:val="00291928"/>
    <w:rsid w:val="002B538B"/>
    <w:rsid w:val="002E19AE"/>
    <w:rsid w:val="002E38EA"/>
    <w:rsid w:val="002F1F21"/>
    <w:rsid w:val="0034588C"/>
    <w:rsid w:val="00352C4E"/>
    <w:rsid w:val="00373CB6"/>
    <w:rsid w:val="003810D4"/>
    <w:rsid w:val="0039136E"/>
    <w:rsid w:val="003D2EF4"/>
    <w:rsid w:val="003F05EC"/>
    <w:rsid w:val="00407F2B"/>
    <w:rsid w:val="00435AD0"/>
    <w:rsid w:val="00441FF4"/>
    <w:rsid w:val="004451F1"/>
    <w:rsid w:val="00450221"/>
    <w:rsid w:val="0048525E"/>
    <w:rsid w:val="004D0D76"/>
    <w:rsid w:val="00524F9F"/>
    <w:rsid w:val="00574922"/>
    <w:rsid w:val="005A180A"/>
    <w:rsid w:val="005B3F99"/>
    <w:rsid w:val="005F5E60"/>
    <w:rsid w:val="006276E9"/>
    <w:rsid w:val="00654B47"/>
    <w:rsid w:val="00662FCC"/>
    <w:rsid w:val="00667272"/>
    <w:rsid w:val="006712DE"/>
    <w:rsid w:val="00692B36"/>
    <w:rsid w:val="006C6B31"/>
    <w:rsid w:val="006D76C3"/>
    <w:rsid w:val="006E10B2"/>
    <w:rsid w:val="006E42A2"/>
    <w:rsid w:val="006F0FE7"/>
    <w:rsid w:val="007161B8"/>
    <w:rsid w:val="00721F10"/>
    <w:rsid w:val="007231AE"/>
    <w:rsid w:val="00772CB0"/>
    <w:rsid w:val="00776ADB"/>
    <w:rsid w:val="00776F41"/>
    <w:rsid w:val="007A7F89"/>
    <w:rsid w:val="007D41B2"/>
    <w:rsid w:val="007E42B9"/>
    <w:rsid w:val="007F4ACB"/>
    <w:rsid w:val="00845314"/>
    <w:rsid w:val="008933C6"/>
    <w:rsid w:val="008A154D"/>
    <w:rsid w:val="008B53F8"/>
    <w:rsid w:val="008D54CB"/>
    <w:rsid w:val="008E6E13"/>
    <w:rsid w:val="00901D73"/>
    <w:rsid w:val="00910435"/>
    <w:rsid w:val="00945616"/>
    <w:rsid w:val="0094691E"/>
    <w:rsid w:val="00956538"/>
    <w:rsid w:val="009A3E01"/>
    <w:rsid w:val="009F77B1"/>
    <w:rsid w:val="00A200D6"/>
    <w:rsid w:val="00A60EAE"/>
    <w:rsid w:val="00A8454B"/>
    <w:rsid w:val="00A87D75"/>
    <w:rsid w:val="00AC6FAC"/>
    <w:rsid w:val="00AD14CB"/>
    <w:rsid w:val="00AD3EF8"/>
    <w:rsid w:val="00B22B48"/>
    <w:rsid w:val="00B400E4"/>
    <w:rsid w:val="00B53DD0"/>
    <w:rsid w:val="00B711A0"/>
    <w:rsid w:val="00B95AFC"/>
    <w:rsid w:val="00BB6206"/>
    <w:rsid w:val="00C03F9C"/>
    <w:rsid w:val="00C04FD9"/>
    <w:rsid w:val="00C05644"/>
    <w:rsid w:val="00C40C06"/>
    <w:rsid w:val="00C455D6"/>
    <w:rsid w:val="00C56B2F"/>
    <w:rsid w:val="00C65A59"/>
    <w:rsid w:val="00C74F57"/>
    <w:rsid w:val="00D1643B"/>
    <w:rsid w:val="00D261E7"/>
    <w:rsid w:val="00D27819"/>
    <w:rsid w:val="00D706AD"/>
    <w:rsid w:val="00D976E9"/>
    <w:rsid w:val="00DA24BB"/>
    <w:rsid w:val="00DA3745"/>
    <w:rsid w:val="00DD5871"/>
    <w:rsid w:val="00DF61C4"/>
    <w:rsid w:val="00E10FD3"/>
    <w:rsid w:val="00E45875"/>
    <w:rsid w:val="00E64BE0"/>
    <w:rsid w:val="00E91BD7"/>
    <w:rsid w:val="00ED5280"/>
    <w:rsid w:val="00EF3C8B"/>
    <w:rsid w:val="00F36DA6"/>
    <w:rsid w:val="00FA31AD"/>
    <w:rsid w:val="00FB773A"/>
    <w:rsid w:val="00FC316A"/>
    <w:rsid w:val="00FE40DE"/>
    <w:rsid w:val="00FF20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5:docId w15:val="{4D830E7A-9FDD-4E85-8293-51D22A7E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Header">
    <w:name w:val="header"/>
    <w:basedOn w:val="Normal"/>
    <w:link w:val="HeaderChar"/>
    <w:uiPriority w:val="99"/>
    <w:unhideWhenUsed/>
    <w:rsid w:val="00721F10"/>
    <w:pPr>
      <w:tabs>
        <w:tab w:val="center" w:pos="4680"/>
        <w:tab w:val="right" w:pos="9360"/>
      </w:tabs>
    </w:pPr>
  </w:style>
  <w:style w:type="character" w:customStyle="1" w:styleId="HeaderChar">
    <w:name w:val="Header Char"/>
    <w:basedOn w:val="DefaultParagraphFont"/>
    <w:link w:val="Header"/>
    <w:uiPriority w:val="99"/>
    <w:rsid w:val="00721F10"/>
  </w:style>
  <w:style w:type="paragraph" w:styleId="Footer">
    <w:name w:val="footer"/>
    <w:basedOn w:val="Normal"/>
    <w:link w:val="FooterChar"/>
    <w:uiPriority w:val="99"/>
    <w:unhideWhenUsed/>
    <w:rsid w:val="00721F10"/>
    <w:pPr>
      <w:tabs>
        <w:tab w:val="center" w:pos="4680"/>
        <w:tab w:val="right" w:pos="9360"/>
      </w:tabs>
    </w:pPr>
  </w:style>
  <w:style w:type="character" w:customStyle="1" w:styleId="FooterChar">
    <w:name w:val="Footer Char"/>
    <w:basedOn w:val="DefaultParagraphFont"/>
    <w:link w:val="Footer"/>
    <w:uiPriority w:val="99"/>
    <w:rsid w:val="00721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845784">
      <w:bodyDiv w:val="1"/>
      <w:marLeft w:val="0"/>
      <w:marRight w:val="0"/>
      <w:marTop w:val="0"/>
      <w:marBottom w:val="0"/>
      <w:divBdr>
        <w:top w:val="none" w:sz="0" w:space="0" w:color="auto"/>
        <w:left w:val="none" w:sz="0" w:space="0" w:color="auto"/>
        <w:bottom w:val="none" w:sz="0" w:space="0" w:color="auto"/>
        <w:right w:val="none" w:sz="0" w:space="0" w:color="auto"/>
      </w:divBdr>
    </w:div>
    <w:div w:id="663749935">
      <w:bodyDiv w:val="1"/>
      <w:marLeft w:val="0"/>
      <w:marRight w:val="0"/>
      <w:marTop w:val="0"/>
      <w:marBottom w:val="0"/>
      <w:divBdr>
        <w:top w:val="none" w:sz="0" w:space="0" w:color="auto"/>
        <w:left w:val="none" w:sz="0" w:space="0" w:color="auto"/>
        <w:bottom w:val="none" w:sz="0" w:space="0" w:color="auto"/>
        <w:right w:val="none" w:sz="0" w:space="0" w:color="auto"/>
      </w:divBdr>
    </w:div>
    <w:div w:id="1298991065">
      <w:bodyDiv w:val="1"/>
      <w:marLeft w:val="0"/>
      <w:marRight w:val="0"/>
      <w:marTop w:val="0"/>
      <w:marBottom w:val="0"/>
      <w:divBdr>
        <w:top w:val="none" w:sz="0" w:space="0" w:color="auto"/>
        <w:left w:val="none" w:sz="0" w:space="0" w:color="auto"/>
        <w:bottom w:val="none" w:sz="0" w:space="0" w:color="auto"/>
        <w:right w:val="none" w:sz="0" w:space="0" w:color="auto"/>
      </w:divBdr>
    </w:div>
    <w:div w:id="1726831694">
      <w:bodyDiv w:val="1"/>
      <w:marLeft w:val="0"/>
      <w:marRight w:val="0"/>
      <w:marTop w:val="0"/>
      <w:marBottom w:val="0"/>
      <w:divBdr>
        <w:top w:val="none" w:sz="0" w:space="0" w:color="auto"/>
        <w:left w:val="none" w:sz="0" w:space="0" w:color="auto"/>
        <w:bottom w:val="none" w:sz="0" w:space="0" w:color="auto"/>
        <w:right w:val="none" w:sz="0" w:space="0" w:color="auto"/>
      </w:divBdr>
    </w:div>
    <w:div w:id="18175235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nford.edu/class/gene210/web/html/extracred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7</Pages>
  <Words>2088</Words>
  <Characters>11905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Ellen Rim</cp:lastModifiedBy>
  <cp:revision>18</cp:revision>
  <dcterms:created xsi:type="dcterms:W3CDTF">2013-05-23T00:40:00Z</dcterms:created>
  <dcterms:modified xsi:type="dcterms:W3CDTF">2014-05-24T12:15:00Z</dcterms:modified>
</cp:coreProperties>
</file>