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59CD4" w14:textId="77777777" w:rsidR="00702FC5" w:rsidRPr="00702FC5" w:rsidRDefault="00702FC5">
      <w:pPr>
        <w:rPr>
          <w:rFonts w:ascii="Times New Roman" w:hAnsi="Times New Roman" w:cs="Times New Roman"/>
          <w:b/>
        </w:rPr>
      </w:pPr>
      <w:r w:rsidRPr="00702FC5">
        <w:rPr>
          <w:rFonts w:ascii="Times New Roman" w:hAnsi="Times New Roman" w:cs="Times New Roman"/>
          <w:b/>
        </w:rPr>
        <w:t>Zachary Zappala</w:t>
      </w:r>
    </w:p>
    <w:p w14:paraId="0CBE270B" w14:textId="77777777" w:rsidR="00702FC5" w:rsidRDefault="00702FC5">
      <w:pPr>
        <w:rPr>
          <w:rFonts w:ascii="Times New Roman" w:hAnsi="Times New Roman" w:cs="Times New Roman"/>
        </w:rPr>
      </w:pPr>
      <w:r>
        <w:rPr>
          <w:rFonts w:ascii="Times New Roman" w:hAnsi="Times New Roman" w:cs="Times New Roman"/>
        </w:rPr>
        <w:t>Personalized Medicine</w:t>
      </w:r>
    </w:p>
    <w:p w14:paraId="75EC830C" w14:textId="77777777" w:rsidR="00702FC5" w:rsidRDefault="00702FC5">
      <w:pPr>
        <w:rPr>
          <w:rFonts w:ascii="Times New Roman" w:hAnsi="Times New Roman" w:cs="Times New Roman"/>
        </w:rPr>
      </w:pPr>
      <w:r>
        <w:rPr>
          <w:rFonts w:ascii="Times New Roman" w:hAnsi="Times New Roman" w:cs="Times New Roman"/>
        </w:rPr>
        <w:t>April 23, 2013</w:t>
      </w:r>
    </w:p>
    <w:p w14:paraId="0D6C4A17" w14:textId="77777777" w:rsidR="00702FC5" w:rsidRDefault="00702FC5">
      <w:pPr>
        <w:rPr>
          <w:rFonts w:ascii="Times New Roman" w:hAnsi="Times New Roman" w:cs="Times New Roman"/>
        </w:rPr>
      </w:pPr>
    </w:p>
    <w:p w14:paraId="31E9918E" w14:textId="5616EEC4" w:rsidR="008D7225" w:rsidRPr="00702FC5" w:rsidRDefault="00702FC5">
      <w:pPr>
        <w:rPr>
          <w:rFonts w:ascii="Times New Roman" w:hAnsi="Times New Roman" w:cs="Times New Roman"/>
        </w:rPr>
      </w:pPr>
      <w:r w:rsidRPr="00702FC5">
        <w:rPr>
          <w:rFonts w:ascii="Times New Roman" w:hAnsi="Times New Roman" w:cs="Times New Roman"/>
        </w:rPr>
        <w:t xml:space="preserve">The ACMG released this recommendation stating that </w:t>
      </w:r>
      <w:r w:rsidRPr="00702FC5">
        <w:rPr>
          <w:rFonts w:ascii="Times New Roman" w:hAnsi="Times New Roman" w:cs="Times New Roman"/>
          <w:i/>
        </w:rPr>
        <w:t>all</w:t>
      </w:r>
      <w:r w:rsidRPr="00702FC5">
        <w:rPr>
          <w:rFonts w:ascii="Times New Roman" w:hAnsi="Times New Roman" w:cs="Times New Roman"/>
        </w:rPr>
        <w:t xml:space="preserve"> clinical </w:t>
      </w:r>
      <w:proofErr w:type="spellStart"/>
      <w:r w:rsidRPr="00702FC5">
        <w:rPr>
          <w:rFonts w:ascii="Times New Roman" w:hAnsi="Times New Roman" w:cs="Times New Roman"/>
        </w:rPr>
        <w:t>exome</w:t>
      </w:r>
      <w:proofErr w:type="spellEnd"/>
      <w:r w:rsidRPr="00702FC5">
        <w:rPr>
          <w:rFonts w:ascii="Times New Roman" w:hAnsi="Times New Roman" w:cs="Times New Roman"/>
        </w:rPr>
        <w:t xml:space="preserve"> and whole-genome sequencing tests that turn up incidental findings on a short-list of </w:t>
      </w:r>
      <w:r w:rsidR="00834CC6">
        <w:rPr>
          <w:rFonts w:ascii="Times New Roman" w:hAnsi="Times New Roman" w:cs="Times New Roman"/>
        </w:rPr>
        <w:t>almost 60</w:t>
      </w:r>
      <w:r w:rsidR="007D58AC">
        <w:rPr>
          <w:rFonts w:ascii="Times New Roman" w:hAnsi="Times New Roman" w:cs="Times New Roman"/>
        </w:rPr>
        <w:t xml:space="preserve"> </w:t>
      </w:r>
      <w:r w:rsidR="00155FDC">
        <w:rPr>
          <w:rFonts w:ascii="Times New Roman" w:hAnsi="Times New Roman" w:cs="Times New Roman"/>
        </w:rPr>
        <w:t>potential</w:t>
      </w:r>
      <w:r w:rsidRPr="00702FC5">
        <w:rPr>
          <w:rFonts w:ascii="Times New Roman" w:hAnsi="Times New Roman" w:cs="Times New Roman"/>
        </w:rPr>
        <w:t xml:space="preserve"> risk factors should be, without question, delivered to the patient regardless of age or their desire to learn about such risks.</w:t>
      </w:r>
    </w:p>
    <w:p w14:paraId="085E45FC" w14:textId="77777777" w:rsidR="006D6D1A" w:rsidRDefault="006D6D1A">
      <w:pPr>
        <w:rPr>
          <w:rFonts w:ascii="Times New Roman" w:hAnsi="Times New Roman" w:cs="Times New Roman"/>
          <w:b/>
        </w:rPr>
      </w:pPr>
    </w:p>
    <w:p w14:paraId="23AF925D" w14:textId="62E5E854" w:rsidR="00213BAC" w:rsidRDefault="00213BAC" w:rsidP="00213BAC">
      <w:pPr>
        <w:pStyle w:val="ListParagraph"/>
        <w:numPr>
          <w:ilvl w:val="0"/>
          <w:numId w:val="1"/>
        </w:numPr>
        <w:rPr>
          <w:rFonts w:ascii="Times New Roman" w:hAnsi="Times New Roman" w:cs="Times New Roman"/>
          <w:b/>
        </w:rPr>
      </w:pPr>
      <w:r w:rsidRPr="00213BAC">
        <w:rPr>
          <w:rFonts w:ascii="Times New Roman" w:hAnsi="Times New Roman" w:cs="Times New Roman"/>
          <w:b/>
        </w:rPr>
        <w:t>The ACMG recommendation d</w:t>
      </w:r>
      <w:r w:rsidR="0036471F">
        <w:rPr>
          <w:rFonts w:ascii="Times New Roman" w:hAnsi="Times New Roman" w:cs="Times New Roman"/>
          <w:b/>
        </w:rPr>
        <w:t>isregards contemporary ethical standards</w:t>
      </w:r>
      <w:r w:rsidRPr="00213BAC">
        <w:rPr>
          <w:rFonts w:ascii="Times New Roman" w:hAnsi="Times New Roman" w:cs="Times New Roman"/>
          <w:b/>
        </w:rPr>
        <w:t xml:space="preserve"> and asserts itself as a forecaster and remodeler of society’s expectation of ethical treatment from the medical community. </w:t>
      </w:r>
    </w:p>
    <w:p w14:paraId="218ECE02" w14:textId="77777777" w:rsidR="00213BAC" w:rsidRDefault="00213BAC" w:rsidP="00213BAC">
      <w:pPr>
        <w:pStyle w:val="ListParagraph"/>
        <w:numPr>
          <w:ilvl w:val="1"/>
          <w:numId w:val="1"/>
        </w:numPr>
        <w:rPr>
          <w:rFonts w:ascii="Times New Roman" w:hAnsi="Times New Roman" w:cs="Times New Roman"/>
        </w:rPr>
      </w:pPr>
      <w:r w:rsidRPr="00213BAC">
        <w:rPr>
          <w:rFonts w:ascii="Times New Roman" w:hAnsi="Times New Roman" w:cs="Times New Roman"/>
        </w:rPr>
        <w:t>It does this primarily by casting aside the patient’s right “not to know”</w:t>
      </w:r>
      <w:r>
        <w:rPr>
          <w:rFonts w:ascii="Times New Roman" w:hAnsi="Times New Roman" w:cs="Times New Roman"/>
        </w:rPr>
        <w:t xml:space="preserve"> at the expense of their ability to be properly tested and diagnosed for their target condition</w:t>
      </w:r>
    </w:p>
    <w:p w14:paraId="7E81DC7E" w14:textId="77777777" w:rsidR="006D6D1A" w:rsidRDefault="006D6D1A" w:rsidP="006D6D1A">
      <w:pPr>
        <w:pStyle w:val="ListParagraph"/>
        <w:numPr>
          <w:ilvl w:val="2"/>
          <w:numId w:val="1"/>
        </w:numPr>
        <w:rPr>
          <w:rFonts w:ascii="Times New Roman" w:hAnsi="Times New Roman" w:cs="Times New Roman"/>
        </w:rPr>
      </w:pPr>
      <w:r>
        <w:rPr>
          <w:rFonts w:ascii="Times New Roman" w:hAnsi="Times New Roman" w:cs="Times New Roman"/>
        </w:rPr>
        <w:t xml:space="preserve">Most easily illustrated by the following quote: the working group “did not favor offering the patient a preference </w:t>
      </w:r>
      <w:r>
        <w:rPr>
          <w:rFonts w:ascii="Times New Roman" w:hAnsi="Times New Roman" w:cs="Times New Roman"/>
          <w:i/>
        </w:rPr>
        <w:t>while recognizing that this breaks with existing ethical norms</w:t>
      </w:r>
      <w:r w:rsidR="00BD7C4F">
        <w:rPr>
          <w:rFonts w:ascii="Times New Roman" w:hAnsi="Times New Roman" w:cs="Times New Roman"/>
        </w:rPr>
        <w:t>”</w:t>
      </w:r>
    </w:p>
    <w:p w14:paraId="591B81EE" w14:textId="77777777" w:rsidR="00155FDC" w:rsidRDefault="00BD7C4F" w:rsidP="00BD7C4F">
      <w:pPr>
        <w:pStyle w:val="ListParagraph"/>
        <w:numPr>
          <w:ilvl w:val="2"/>
          <w:numId w:val="1"/>
        </w:numPr>
        <w:rPr>
          <w:rFonts w:ascii="Times New Roman" w:hAnsi="Times New Roman" w:cs="Times New Roman"/>
        </w:rPr>
      </w:pPr>
      <w:r>
        <w:rPr>
          <w:rFonts w:ascii="Times New Roman" w:hAnsi="Times New Roman" w:cs="Times New Roman"/>
        </w:rPr>
        <w:t>They claim it becomes a fiduciary responsibility of the clinician and laboratory, even though these are not necessarily actionable items</w:t>
      </w:r>
    </w:p>
    <w:p w14:paraId="08D0DEAC" w14:textId="44398FD3" w:rsidR="00BD7C4F" w:rsidRPr="00BD7C4F" w:rsidRDefault="00BD7C4F" w:rsidP="00BD7C4F">
      <w:pPr>
        <w:pStyle w:val="ListParagraph"/>
        <w:numPr>
          <w:ilvl w:val="1"/>
          <w:numId w:val="1"/>
        </w:numPr>
        <w:rPr>
          <w:rFonts w:ascii="Times New Roman" w:hAnsi="Times New Roman" w:cs="Times New Roman"/>
        </w:rPr>
      </w:pPr>
      <w:bookmarkStart w:id="0" w:name="_GoBack"/>
      <w:bookmarkEnd w:id="0"/>
      <w:r w:rsidRPr="00BD7C4F">
        <w:rPr>
          <w:rFonts w:ascii="Times New Roman" w:hAnsi="Times New Roman" w:cs="Times New Roman"/>
        </w:rPr>
        <w:t xml:space="preserve">The </w:t>
      </w:r>
      <w:r w:rsidR="006B58A4">
        <w:rPr>
          <w:rFonts w:ascii="Times New Roman" w:hAnsi="Times New Roman" w:cs="Times New Roman"/>
        </w:rPr>
        <w:t>re</w:t>
      </w:r>
      <w:r w:rsidRPr="00BD7C4F">
        <w:rPr>
          <w:rFonts w:ascii="Times New Roman" w:hAnsi="Times New Roman" w:cs="Times New Roman"/>
        </w:rPr>
        <w:t>commendation suggests that patients have the right to avoid incidental findings by also avoiding genomic sequencing for whatever they actually needed it for: “</w:t>
      </w:r>
      <w:r w:rsidRPr="00BD7C4F">
        <w:rPr>
          <w:rFonts w:ascii="Times New Roman" w:hAnsi="Times New Roman" w:cs="Times New Roman"/>
          <w:i/>
        </w:rPr>
        <w:t>Patients have the right to decline clinical sequencing if they judge the risks of possible discovery of incidental findings to outweigh the benefits of testing.</w:t>
      </w:r>
      <w:r w:rsidRPr="00BD7C4F">
        <w:rPr>
          <w:rFonts w:ascii="Times New Roman" w:hAnsi="Times New Roman" w:cs="Times New Roman"/>
        </w:rPr>
        <w:t>”</w:t>
      </w:r>
    </w:p>
    <w:p w14:paraId="4FFB1B64" w14:textId="0241DB7A" w:rsidR="006D6D1A" w:rsidRPr="006B58A4" w:rsidRDefault="006D6D1A" w:rsidP="00213BAC">
      <w:pPr>
        <w:pStyle w:val="ListParagraph"/>
        <w:numPr>
          <w:ilvl w:val="1"/>
          <w:numId w:val="1"/>
        </w:numPr>
        <w:rPr>
          <w:rFonts w:ascii="Times New Roman" w:hAnsi="Times New Roman" w:cs="Times New Roman"/>
          <w:color w:val="D9D9D9" w:themeColor="background1" w:themeShade="D9"/>
        </w:rPr>
      </w:pPr>
      <w:r>
        <w:rPr>
          <w:rFonts w:ascii="Times New Roman" w:hAnsi="Times New Roman" w:cs="Times New Roman"/>
        </w:rPr>
        <w:t>It also does this with disregard to the age of the patient</w:t>
      </w:r>
      <w:r w:rsidR="000816A4">
        <w:rPr>
          <w:rFonts w:ascii="Times New Roman" w:hAnsi="Times New Roman" w:cs="Times New Roman"/>
        </w:rPr>
        <w:t>; even though pre-testing for adult onset disorders is currently considered inappropriate</w:t>
      </w:r>
    </w:p>
    <w:p w14:paraId="6F5699ED" w14:textId="533DA511" w:rsidR="006D6D1A" w:rsidRPr="006D6D1A" w:rsidRDefault="006B58A4" w:rsidP="006D6D1A">
      <w:pPr>
        <w:pStyle w:val="ListParagraph"/>
        <w:numPr>
          <w:ilvl w:val="2"/>
          <w:numId w:val="1"/>
        </w:numPr>
        <w:rPr>
          <w:rFonts w:ascii="Times New Roman" w:hAnsi="Times New Roman" w:cs="Times New Roman"/>
        </w:rPr>
      </w:pPr>
      <w:r>
        <w:rPr>
          <w:rFonts w:ascii="Times New Roman" w:hAnsi="Times New Roman" w:cs="Times New Roman"/>
        </w:rPr>
        <w:t xml:space="preserve">As, </w:t>
      </w:r>
      <w:r w:rsidR="006D6D1A">
        <w:rPr>
          <w:rFonts w:ascii="Times New Roman" w:hAnsi="Times New Roman" w:cs="Times New Roman"/>
        </w:rPr>
        <w:t>“To mask or withhold an incidental finding supersedes the parents’ opportunity to discovery a life threatening risk” – yet these aren’t curable diseases, the parents can’t necessarily benefit from the knowledge</w:t>
      </w:r>
    </w:p>
    <w:p w14:paraId="2D9FEF0A" w14:textId="2599B68B" w:rsidR="006D6D1A" w:rsidRPr="006B58A4" w:rsidRDefault="00213BAC" w:rsidP="006B58A4">
      <w:pPr>
        <w:pStyle w:val="ListParagraph"/>
        <w:numPr>
          <w:ilvl w:val="1"/>
          <w:numId w:val="1"/>
        </w:numPr>
        <w:rPr>
          <w:rFonts w:ascii="Times New Roman" w:hAnsi="Times New Roman" w:cs="Times New Roman"/>
        </w:rPr>
      </w:pPr>
      <w:r w:rsidRPr="00213BAC">
        <w:rPr>
          <w:rFonts w:ascii="Times New Roman" w:hAnsi="Times New Roman" w:cs="Times New Roman"/>
        </w:rPr>
        <w:t>It does this brazenly and not without consideration for the fact that there are not completely tangible benefits to patients</w:t>
      </w:r>
      <w:r w:rsidR="006D6D1A">
        <w:rPr>
          <w:rFonts w:ascii="Times New Roman" w:hAnsi="Times New Roman" w:cs="Times New Roman"/>
        </w:rPr>
        <w:t>; most of the “medical value” is prophylactic surgery or</w:t>
      </w:r>
      <w:r w:rsidR="006B58A4">
        <w:rPr>
          <w:rFonts w:ascii="Times New Roman" w:hAnsi="Times New Roman" w:cs="Times New Roman"/>
        </w:rPr>
        <w:t xml:space="preserve"> intensive medical surveillance, which r</w:t>
      </w:r>
      <w:r w:rsidR="006D6D1A" w:rsidRPr="006B58A4">
        <w:rPr>
          <w:rFonts w:ascii="Times New Roman" w:hAnsi="Times New Roman" w:cs="Times New Roman"/>
        </w:rPr>
        <w:t>aises the possibility of iatrogenic harm due to unnecessary medical surveillance</w:t>
      </w:r>
      <w:r w:rsidR="006B58A4">
        <w:rPr>
          <w:rFonts w:ascii="Times New Roman" w:hAnsi="Times New Roman" w:cs="Times New Roman"/>
        </w:rPr>
        <w:t xml:space="preserve"> or invasion</w:t>
      </w:r>
      <w:r w:rsidR="006D6D1A" w:rsidRPr="006B58A4">
        <w:rPr>
          <w:rFonts w:ascii="Times New Roman" w:hAnsi="Times New Roman" w:cs="Times New Roman"/>
        </w:rPr>
        <w:t>.</w:t>
      </w:r>
    </w:p>
    <w:p w14:paraId="6BA20F06" w14:textId="3EDBAA21" w:rsidR="003F0CA5" w:rsidRDefault="003F0CA5" w:rsidP="00213BAC">
      <w:pPr>
        <w:pStyle w:val="ListParagraph"/>
        <w:numPr>
          <w:ilvl w:val="0"/>
          <w:numId w:val="1"/>
        </w:numPr>
        <w:rPr>
          <w:rFonts w:ascii="Times New Roman" w:hAnsi="Times New Roman" w:cs="Times New Roman"/>
          <w:b/>
        </w:rPr>
      </w:pPr>
      <w:r>
        <w:rPr>
          <w:rFonts w:ascii="Times New Roman" w:hAnsi="Times New Roman" w:cs="Times New Roman"/>
          <w:b/>
        </w:rPr>
        <w:t xml:space="preserve">The ACMG recommendation is structured </w:t>
      </w:r>
      <w:r w:rsidR="006B58A4">
        <w:rPr>
          <w:rFonts w:ascii="Times New Roman" w:hAnsi="Times New Roman" w:cs="Times New Roman"/>
          <w:b/>
        </w:rPr>
        <w:t>with good intentions, but its hardline on disclosing incidental findings</w:t>
      </w:r>
      <w:r>
        <w:rPr>
          <w:rFonts w:ascii="Times New Roman" w:hAnsi="Times New Roman" w:cs="Times New Roman"/>
          <w:b/>
        </w:rPr>
        <w:t xml:space="preserve"> is self-admittedly flawed.</w:t>
      </w:r>
    </w:p>
    <w:p w14:paraId="43274274" w14:textId="0C1A873D" w:rsidR="003F0CA5" w:rsidRDefault="003F0CA5" w:rsidP="003F0CA5">
      <w:pPr>
        <w:pStyle w:val="ListParagraph"/>
        <w:numPr>
          <w:ilvl w:val="1"/>
          <w:numId w:val="1"/>
        </w:numPr>
        <w:rPr>
          <w:rFonts w:ascii="Times New Roman" w:hAnsi="Times New Roman" w:cs="Times New Roman"/>
        </w:rPr>
      </w:pPr>
      <w:r w:rsidRPr="003F0CA5">
        <w:rPr>
          <w:rFonts w:ascii="Times New Roman" w:hAnsi="Times New Roman" w:cs="Times New Roman"/>
        </w:rPr>
        <w:t xml:space="preserve">The recommendation seeks to only require the reporting of incidental findings </w:t>
      </w:r>
      <w:r>
        <w:rPr>
          <w:rFonts w:ascii="Times New Roman" w:hAnsi="Times New Roman" w:cs="Times New Roman"/>
        </w:rPr>
        <w:t xml:space="preserve">when they are of “medical value for patient care” – a layman’s interpretation of this would mean information that is actionable and preventative or prophylactic; amongst the 57 genes that are to be tested for under the ACMG recommendation, a number of them are </w:t>
      </w:r>
      <w:r w:rsidR="006B58A4">
        <w:rPr>
          <w:rFonts w:ascii="Times New Roman" w:hAnsi="Times New Roman" w:cs="Times New Roman"/>
        </w:rPr>
        <w:t xml:space="preserve">strong </w:t>
      </w:r>
      <w:r>
        <w:rPr>
          <w:rFonts w:ascii="Times New Roman" w:hAnsi="Times New Roman" w:cs="Times New Roman"/>
        </w:rPr>
        <w:t>dispositions for cancers that develop late in life</w:t>
      </w:r>
      <w:r w:rsidR="006D6D1A">
        <w:rPr>
          <w:rFonts w:ascii="Times New Roman" w:hAnsi="Times New Roman" w:cs="Times New Roman"/>
        </w:rPr>
        <w:t>.</w:t>
      </w:r>
    </w:p>
    <w:p w14:paraId="66AD6225" w14:textId="6DD625B2" w:rsidR="006D6D1A" w:rsidRDefault="006B58A4" w:rsidP="006B58A4">
      <w:pPr>
        <w:pStyle w:val="ListParagraph"/>
        <w:numPr>
          <w:ilvl w:val="1"/>
          <w:numId w:val="1"/>
        </w:numPr>
        <w:rPr>
          <w:rFonts w:ascii="Times New Roman" w:hAnsi="Times New Roman" w:cs="Times New Roman"/>
        </w:rPr>
      </w:pPr>
      <w:r>
        <w:rPr>
          <w:rFonts w:ascii="Times New Roman" w:hAnsi="Times New Roman" w:cs="Times New Roman"/>
        </w:rPr>
        <w:t>This knowledge, however, would u</w:t>
      </w:r>
      <w:r w:rsidR="006D6D1A">
        <w:rPr>
          <w:rFonts w:ascii="Times New Roman" w:hAnsi="Times New Roman" w:cs="Times New Roman"/>
        </w:rPr>
        <w:t>ltimately creates a system that primarily offers psychological burden rather than true “medical value</w:t>
      </w:r>
      <w:r>
        <w:rPr>
          <w:rFonts w:ascii="Times New Roman" w:hAnsi="Times New Roman" w:cs="Times New Roman"/>
        </w:rPr>
        <w:t>,</w:t>
      </w:r>
      <w:r w:rsidR="006D6D1A">
        <w:rPr>
          <w:rFonts w:ascii="Times New Roman" w:hAnsi="Times New Roman" w:cs="Times New Roman"/>
        </w:rPr>
        <w:t>”</w:t>
      </w:r>
      <w:r>
        <w:rPr>
          <w:rFonts w:ascii="Times New Roman" w:hAnsi="Times New Roman" w:cs="Times New Roman"/>
        </w:rPr>
        <w:t xml:space="preserve"> which is highlighted by the ACMG as they themselves note that</w:t>
      </w:r>
      <w:r w:rsidR="006D6D1A">
        <w:rPr>
          <w:rFonts w:ascii="Times New Roman" w:hAnsi="Times New Roman" w:cs="Times New Roman"/>
        </w:rPr>
        <w:t xml:space="preserve"> there is “insufficient data on clinical utility to fully support this recommendation”</w:t>
      </w:r>
      <w:r w:rsidR="00834CC6">
        <w:rPr>
          <w:rFonts w:ascii="Times New Roman" w:hAnsi="Times New Roman" w:cs="Times New Roman"/>
        </w:rPr>
        <w:t xml:space="preserve"> – having a positive genetic test is not equal to developing the disease, nor can it entirely predict severity and onset</w:t>
      </w:r>
    </w:p>
    <w:p w14:paraId="249B165C" w14:textId="58471C51" w:rsidR="00BD7C4F" w:rsidRDefault="00E32D7D" w:rsidP="003F0CA5">
      <w:pPr>
        <w:pStyle w:val="ListParagraph"/>
        <w:numPr>
          <w:ilvl w:val="1"/>
          <w:numId w:val="1"/>
        </w:numPr>
        <w:rPr>
          <w:rFonts w:ascii="Times New Roman" w:hAnsi="Times New Roman" w:cs="Times New Roman"/>
        </w:rPr>
      </w:pPr>
      <w:r>
        <w:rPr>
          <w:rFonts w:ascii="Times New Roman" w:hAnsi="Times New Roman" w:cs="Times New Roman"/>
        </w:rPr>
        <w:lastRenderedPageBreak/>
        <w:t>On the other hand, o</w:t>
      </w:r>
      <w:r w:rsidR="00BD7C4F">
        <w:rPr>
          <w:rFonts w:ascii="Times New Roman" w:hAnsi="Times New Roman" w:cs="Times New Roman"/>
        </w:rPr>
        <w:t xml:space="preserve">pponents of the recommendation are not opposed to offering incidental findings, just their mandated disclosure: “The fact that I support offering them [incidental findings] does not mean I support inflicting them.” – </w:t>
      </w:r>
      <w:r w:rsidR="00BD7C4F" w:rsidRPr="00BD7C4F">
        <w:rPr>
          <w:rFonts w:ascii="Times New Roman" w:hAnsi="Times New Roman" w:cs="Times New Roman"/>
          <w:i/>
        </w:rPr>
        <w:t>Susan Wolf, U. Minnesota Law Professor</w:t>
      </w:r>
    </w:p>
    <w:p w14:paraId="6CB596FE" w14:textId="77777777" w:rsidR="00BD7C4F" w:rsidRDefault="00BD7C4F" w:rsidP="003F0CA5">
      <w:pPr>
        <w:pStyle w:val="ListParagraph"/>
        <w:numPr>
          <w:ilvl w:val="1"/>
          <w:numId w:val="1"/>
        </w:numPr>
        <w:rPr>
          <w:rFonts w:ascii="Times New Roman" w:hAnsi="Times New Roman" w:cs="Times New Roman"/>
        </w:rPr>
      </w:pPr>
      <w:r>
        <w:rPr>
          <w:rFonts w:ascii="Times New Roman" w:hAnsi="Times New Roman" w:cs="Times New Roman"/>
        </w:rPr>
        <w:t>Ultimately dismiss the inconveniences that would make the handling of incidental findings fall in line with contemporary practices by trying to avoid impractical stresses on laboratories.</w:t>
      </w:r>
    </w:p>
    <w:p w14:paraId="0D6E8ABC" w14:textId="77777777" w:rsidR="00213BAC" w:rsidRDefault="00213BAC" w:rsidP="00213BAC">
      <w:pPr>
        <w:pStyle w:val="ListParagraph"/>
        <w:numPr>
          <w:ilvl w:val="0"/>
          <w:numId w:val="1"/>
        </w:numPr>
        <w:rPr>
          <w:rFonts w:ascii="Times New Roman" w:hAnsi="Times New Roman" w:cs="Times New Roman"/>
          <w:b/>
        </w:rPr>
      </w:pPr>
      <w:r>
        <w:rPr>
          <w:rFonts w:ascii="Times New Roman" w:hAnsi="Times New Roman" w:cs="Times New Roman"/>
          <w:b/>
        </w:rPr>
        <w:t>The ACMG recommendation sets forth the expectation that physicians are experts in genetic counseling, can properly contextualize the results of all 57 variants with relation to personal history, family history, and can properly debrief patients before and after genomic sequencing.</w:t>
      </w:r>
    </w:p>
    <w:p w14:paraId="64CCF688" w14:textId="77777777" w:rsidR="00BD7C4F" w:rsidRDefault="00BD7C4F" w:rsidP="00213BAC">
      <w:pPr>
        <w:pStyle w:val="ListParagraph"/>
        <w:numPr>
          <w:ilvl w:val="1"/>
          <w:numId w:val="1"/>
        </w:numPr>
        <w:rPr>
          <w:rFonts w:ascii="Times New Roman" w:hAnsi="Times New Roman" w:cs="Times New Roman"/>
        </w:rPr>
      </w:pPr>
      <w:r>
        <w:rPr>
          <w:rFonts w:ascii="Times New Roman" w:hAnsi="Times New Roman" w:cs="Times New Roman"/>
        </w:rPr>
        <w:t>They even note that getting clinicians to uniformly inform patients regarding the risks of these 57 genes would be inconsistent – why would they be magically more efficient at the much more daunting task of being genetic experts on 57 different diseases.</w:t>
      </w:r>
    </w:p>
    <w:p w14:paraId="261AAE01" w14:textId="77777777" w:rsidR="00D624B6" w:rsidRPr="00D624B6" w:rsidRDefault="00D624B6" w:rsidP="00D624B6">
      <w:pPr>
        <w:pStyle w:val="ListParagraph"/>
        <w:numPr>
          <w:ilvl w:val="1"/>
          <w:numId w:val="1"/>
        </w:numPr>
        <w:rPr>
          <w:rFonts w:ascii="Times New Roman" w:hAnsi="Times New Roman" w:cs="Times New Roman"/>
        </w:rPr>
      </w:pPr>
      <w:r>
        <w:rPr>
          <w:rFonts w:ascii="Times New Roman" w:hAnsi="Times New Roman" w:cs="Times New Roman"/>
        </w:rPr>
        <w:t>Why do they not discuss that the majority of currently trained physicians are exceptionally removed from the genomic revolution (hence the purpose of this class!)</w:t>
      </w:r>
    </w:p>
    <w:p w14:paraId="689213BC" w14:textId="77777777" w:rsidR="00D624B6" w:rsidRDefault="00D624B6" w:rsidP="00D624B6">
      <w:pPr>
        <w:pStyle w:val="ListParagraph"/>
        <w:numPr>
          <w:ilvl w:val="1"/>
          <w:numId w:val="1"/>
        </w:numPr>
        <w:rPr>
          <w:rFonts w:ascii="Times New Roman" w:hAnsi="Times New Roman" w:cs="Times New Roman"/>
        </w:rPr>
      </w:pPr>
      <w:r w:rsidRPr="00213BAC">
        <w:rPr>
          <w:rFonts w:ascii="Times New Roman" w:hAnsi="Times New Roman" w:cs="Times New Roman"/>
        </w:rPr>
        <w:t>At the same time, they offer no attempt at standardizing the reporting on these recommended variants between laboratories, and explicitly take time to mention how we should avo</w:t>
      </w:r>
      <w:r>
        <w:rPr>
          <w:rFonts w:ascii="Times New Roman" w:hAnsi="Times New Roman" w:cs="Times New Roman"/>
        </w:rPr>
        <w:t>id “over-burdening laboratories</w:t>
      </w:r>
      <w:r w:rsidRPr="00213BAC">
        <w:rPr>
          <w:rFonts w:ascii="Times New Roman" w:hAnsi="Times New Roman" w:cs="Times New Roman"/>
        </w:rPr>
        <w:t>”</w:t>
      </w:r>
      <w:r>
        <w:rPr>
          <w:rFonts w:ascii="Times New Roman" w:hAnsi="Times New Roman" w:cs="Times New Roman"/>
        </w:rPr>
        <w:t xml:space="preserve"> because asking them to “tailor results regarding adult-onset disorders” would simply be impossible (though technically I can’t imagine how).</w:t>
      </w:r>
    </w:p>
    <w:p w14:paraId="470BF60D" w14:textId="77777777" w:rsidR="00D624B6" w:rsidRDefault="00D624B6" w:rsidP="00D624B6">
      <w:pPr>
        <w:rPr>
          <w:rFonts w:ascii="Times New Roman" w:hAnsi="Times New Roman" w:cs="Times New Roman"/>
        </w:rPr>
      </w:pPr>
    </w:p>
    <w:p w14:paraId="30EB3A00" w14:textId="77777777" w:rsidR="00D624B6" w:rsidRDefault="00D624B6" w:rsidP="00D624B6">
      <w:pPr>
        <w:rPr>
          <w:rFonts w:ascii="Times New Roman" w:hAnsi="Times New Roman" w:cs="Times New Roman"/>
        </w:rPr>
      </w:pPr>
      <w:r>
        <w:rPr>
          <w:rFonts w:ascii="Times New Roman" w:hAnsi="Times New Roman" w:cs="Times New Roman"/>
          <w:b/>
        </w:rPr>
        <w:t>Closing Remarks</w:t>
      </w:r>
    </w:p>
    <w:p w14:paraId="4B1CCD58" w14:textId="16858754" w:rsidR="00213BAC" w:rsidRPr="00D624B6" w:rsidRDefault="00D624B6" w:rsidP="00D624B6">
      <w:pPr>
        <w:rPr>
          <w:rFonts w:ascii="Times New Roman" w:hAnsi="Times New Roman" w:cs="Times New Roman"/>
        </w:rPr>
      </w:pPr>
      <w:r>
        <w:rPr>
          <w:rFonts w:ascii="Times New Roman" w:hAnsi="Times New Roman" w:cs="Times New Roman"/>
        </w:rPr>
        <w:t xml:space="preserve">It would seem prudent to maintain the (1) </w:t>
      </w:r>
      <w:r w:rsidR="006B58A4">
        <w:rPr>
          <w:rFonts w:ascii="Times New Roman" w:hAnsi="Times New Roman" w:cs="Times New Roman"/>
        </w:rPr>
        <w:t xml:space="preserve">current </w:t>
      </w:r>
      <w:r>
        <w:rPr>
          <w:rFonts w:ascii="Times New Roman" w:hAnsi="Times New Roman" w:cs="Times New Roman"/>
        </w:rPr>
        <w:t>role of genetic counselors in maintaining patient’s right “not to know” while (2) reporting incidental findings by default when they are truly actionable. It would seem wise to move forward with devising a strategy to (3) standardize genomic reporting between various laboratories and (4) properly educate any patient-facing person</w:t>
      </w:r>
      <w:r w:rsidR="006B58A4">
        <w:rPr>
          <w:rFonts w:ascii="Times New Roman" w:hAnsi="Times New Roman" w:cs="Times New Roman"/>
        </w:rPr>
        <w:t>s</w:t>
      </w:r>
      <w:r>
        <w:rPr>
          <w:rFonts w:ascii="Times New Roman" w:hAnsi="Times New Roman" w:cs="Times New Roman"/>
        </w:rPr>
        <w:t xml:space="preserve"> about the complexities of genetic risk factors</w:t>
      </w:r>
      <w:r w:rsidR="006B58A4">
        <w:rPr>
          <w:rFonts w:ascii="Times New Roman" w:hAnsi="Times New Roman" w:cs="Times New Roman"/>
        </w:rPr>
        <w:t xml:space="preserve"> and potential treatments and preventative care</w:t>
      </w:r>
      <w:r>
        <w:rPr>
          <w:rFonts w:ascii="Times New Roman" w:hAnsi="Times New Roman" w:cs="Times New Roman"/>
        </w:rPr>
        <w:t>. I also think it is important to (5) limit the exposure of children to the psychological burden such findings could inflict</w:t>
      </w:r>
      <w:r w:rsidR="006B58A4">
        <w:rPr>
          <w:rFonts w:ascii="Times New Roman" w:hAnsi="Times New Roman" w:cs="Times New Roman"/>
        </w:rPr>
        <w:t>, especially when the finding would only serve to warn a child of adult onset disorders</w:t>
      </w:r>
      <w:r>
        <w:rPr>
          <w:rFonts w:ascii="Times New Roman" w:hAnsi="Times New Roman" w:cs="Times New Roman"/>
        </w:rPr>
        <w:t>.</w:t>
      </w:r>
    </w:p>
    <w:sectPr w:rsidR="00213BAC" w:rsidRPr="00D624B6" w:rsidSect="00D62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C1434"/>
    <w:multiLevelType w:val="hybridMultilevel"/>
    <w:tmpl w:val="A4A01356"/>
    <w:lvl w:ilvl="0" w:tplc="6F101B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BAC"/>
    <w:rsid w:val="000816A4"/>
    <w:rsid w:val="00155FDC"/>
    <w:rsid w:val="00213BAC"/>
    <w:rsid w:val="0036471F"/>
    <w:rsid w:val="003F0CA5"/>
    <w:rsid w:val="006B58A4"/>
    <w:rsid w:val="006D6D1A"/>
    <w:rsid w:val="00702FC5"/>
    <w:rsid w:val="007D58AC"/>
    <w:rsid w:val="00834CC6"/>
    <w:rsid w:val="008D7225"/>
    <w:rsid w:val="009E4989"/>
    <w:rsid w:val="00BD7C4F"/>
    <w:rsid w:val="00D624B6"/>
    <w:rsid w:val="00DD7CB3"/>
    <w:rsid w:val="00E13021"/>
    <w:rsid w:val="00E32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1E1A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BA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B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775</Words>
  <Characters>4423</Characters>
  <Application>Microsoft Macintosh Word</Application>
  <DocSecurity>0</DocSecurity>
  <Lines>36</Lines>
  <Paragraphs>10</Paragraphs>
  <ScaleCrop>false</ScaleCrop>
  <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dc:creator>
  <cp:keywords/>
  <dc:description/>
  <cp:lastModifiedBy>Zach</cp:lastModifiedBy>
  <cp:revision>9</cp:revision>
  <dcterms:created xsi:type="dcterms:W3CDTF">2013-04-23T04:02:00Z</dcterms:created>
  <dcterms:modified xsi:type="dcterms:W3CDTF">2013-04-23T23:35:00Z</dcterms:modified>
</cp:coreProperties>
</file>