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76C" w:rsidRPr="003546F9" w:rsidRDefault="000C276C" w:rsidP="003546F9">
      <w:pPr>
        <w:jc w:val="center"/>
        <w:rPr>
          <w:b/>
        </w:rPr>
      </w:pPr>
      <w:r w:rsidRPr="003546F9">
        <w:rPr>
          <w:b/>
        </w:rPr>
        <w:t>EMF-3</w:t>
      </w:r>
      <w:r w:rsidR="00E76A85">
        <w:rPr>
          <w:b/>
        </w:rPr>
        <w:t>3</w:t>
      </w:r>
      <w:bookmarkStart w:id="0" w:name="_GoBack"/>
      <w:bookmarkEnd w:id="0"/>
      <w:r w:rsidRPr="003546F9">
        <w:rPr>
          <w:b/>
        </w:rPr>
        <w:t xml:space="preserve"> Bioenergy Study – </w:t>
      </w:r>
      <w:r w:rsidR="00C41914">
        <w:rPr>
          <w:b/>
        </w:rPr>
        <w:t xml:space="preserve">Pilot Phase </w:t>
      </w:r>
      <w:r w:rsidR="003546F9" w:rsidRPr="003546F9">
        <w:rPr>
          <w:b/>
        </w:rPr>
        <w:t>S</w:t>
      </w:r>
      <w:r w:rsidRPr="003546F9">
        <w:rPr>
          <w:b/>
        </w:rPr>
        <w:t xml:space="preserve">cenario </w:t>
      </w:r>
      <w:r w:rsidR="003546F9" w:rsidRPr="003546F9">
        <w:rPr>
          <w:b/>
        </w:rPr>
        <w:t>P</w:t>
      </w:r>
      <w:r w:rsidRPr="003546F9">
        <w:rPr>
          <w:b/>
        </w:rPr>
        <w:t>rotocol</w:t>
      </w:r>
    </w:p>
    <w:p w:rsidR="000C276C" w:rsidRDefault="006410BA" w:rsidP="003546F9">
      <w:pPr>
        <w:jc w:val="center"/>
        <w:rPr>
          <w:b/>
        </w:rPr>
      </w:pPr>
      <w:r>
        <w:rPr>
          <w:b/>
        </w:rPr>
        <w:t xml:space="preserve">September </w:t>
      </w:r>
      <w:r w:rsidR="00E71A46">
        <w:rPr>
          <w:b/>
        </w:rPr>
        <w:t>1</w:t>
      </w:r>
      <w:r w:rsidR="00C5662F">
        <w:rPr>
          <w:b/>
        </w:rPr>
        <w:t>9</w:t>
      </w:r>
      <w:r w:rsidR="000C276C" w:rsidRPr="003546F9">
        <w:rPr>
          <w:b/>
        </w:rPr>
        <w:t>, 2014</w:t>
      </w:r>
    </w:p>
    <w:p w:rsidR="003546F9" w:rsidRPr="00DA3BF1" w:rsidRDefault="003C3367">
      <w:pPr>
        <w:rPr>
          <w:b/>
        </w:rPr>
      </w:pPr>
      <w:r w:rsidRPr="00DA3BF1">
        <w:rPr>
          <w:b/>
        </w:rPr>
        <w:t>Overview</w:t>
      </w:r>
    </w:p>
    <w:p w:rsidR="003C3367" w:rsidRDefault="00DA3BF1" w:rsidP="00803E12">
      <w:pPr>
        <w:spacing w:before="240"/>
      </w:pPr>
      <w:r>
        <w:t xml:space="preserve">Bioenergy has been shown to be a potentially valuable, and maybe essential, strategy for long-run climate management. However, there </w:t>
      </w:r>
      <w:r w:rsidR="00C34656">
        <w:t xml:space="preserve">is significant variation in bioenergy deployment results and uncertainty about the </w:t>
      </w:r>
      <w:r>
        <w:t xml:space="preserve">social </w:t>
      </w:r>
      <w:r w:rsidR="00C34656">
        <w:t xml:space="preserve">implications and technological challenges associated with </w:t>
      </w:r>
      <w:r>
        <w:t xml:space="preserve">large-scale deployment. </w:t>
      </w:r>
      <w:r w:rsidR="003C3367">
        <w:t xml:space="preserve">The EMF-30 Bioenergy Study is interested in </w:t>
      </w:r>
      <w:r w:rsidR="00C34656">
        <w:t xml:space="preserve">understanding, </w:t>
      </w:r>
      <w:r w:rsidR="003C3367">
        <w:t xml:space="preserve">assessing and improving biomass supply and demand modeling within integrated assessment </w:t>
      </w:r>
      <w:r w:rsidR="002A4291">
        <w:t>frameworks</w:t>
      </w:r>
      <w:r w:rsidR="003C3367">
        <w:t xml:space="preserve">. Our initial </w:t>
      </w:r>
      <w:r w:rsidR="00C34656">
        <w:t xml:space="preserve">research </w:t>
      </w:r>
      <w:r w:rsidR="003C3367">
        <w:t>focus will be on the supply of biomass</w:t>
      </w:r>
      <w:r w:rsidR="00C34656">
        <w:t xml:space="preserve"> for bioenergy production</w:t>
      </w:r>
      <w:r w:rsidR="003C3367">
        <w:t xml:space="preserve">. </w:t>
      </w:r>
      <w:r w:rsidR="00C34656">
        <w:t>We will then shift our attention to biomass energy conversion</w:t>
      </w:r>
      <w:r w:rsidR="00C41914">
        <w:t xml:space="preserve"> and demand</w:t>
      </w:r>
      <w:r w:rsidR="00C34656">
        <w:t xml:space="preserve">. For the biomass supply </w:t>
      </w:r>
      <w:r w:rsidR="00C41914">
        <w:t>stage</w:t>
      </w:r>
      <w:r w:rsidR="00C34656">
        <w:t xml:space="preserve">, </w:t>
      </w:r>
      <w:r w:rsidR="003C3367">
        <w:t xml:space="preserve">we </w:t>
      </w:r>
      <w:r>
        <w:t xml:space="preserve">are </w:t>
      </w:r>
      <w:r w:rsidR="00803E12">
        <w:t xml:space="preserve">pursuing </w:t>
      </w:r>
      <w:r>
        <w:t xml:space="preserve">diagnostic </w:t>
      </w:r>
      <w:r w:rsidR="00C34656">
        <w:t xml:space="preserve">analysis </w:t>
      </w:r>
      <w:r>
        <w:t>whose objective is to elucidate, compare, and assess regional and feedstock specific biomass supplies</w:t>
      </w:r>
      <w:r w:rsidR="00C34656">
        <w:t xml:space="preserve">. To kick things off, we have developed a </w:t>
      </w:r>
      <w:r w:rsidR="00C41914">
        <w:t xml:space="preserve">pilot </w:t>
      </w:r>
      <w:r w:rsidR="00C34656">
        <w:t xml:space="preserve">scenario protocol </w:t>
      </w:r>
      <w:r w:rsidR="00803E12">
        <w:t xml:space="preserve">(Table 1). The </w:t>
      </w:r>
      <w:r w:rsidR="00C41914">
        <w:t xml:space="preserve">pilot </w:t>
      </w:r>
      <w:r w:rsidR="00803E12">
        <w:t xml:space="preserve">protocol consists of only a few scenarios designed to facilitate some initial quantitative biomass supply comparisons and group discussion about biomass supply costs, land use and GHG implications at the November </w:t>
      </w:r>
      <w:r w:rsidR="0022284F">
        <w:t xml:space="preserve">2014 </w:t>
      </w:r>
      <w:r w:rsidR="00803E12">
        <w:t xml:space="preserve">EMF-30 meeting. </w:t>
      </w:r>
    </w:p>
    <w:p w:rsidR="003546F9" w:rsidRPr="008778A2" w:rsidRDefault="003546F9">
      <w:pPr>
        <w:rPr>
          <w:i/>
        </w:rPr>
      </w:pPr>
      <w:r w:rsidRPr="008778A2">
        <w:rPr>
          <w:i/>
        </w:rPr>
        <w:t xml:space="preserve">Table 1: </w:t>
      </w:r>
      <w:r w:rsidR="001E381D" w:rsidRPr="008778A2">
        <w:rPr>
          <w:i/>
        </w:rPr>
        <w:t>Pilot s</w:t>
      </w:r>
      <w:r w:rsidRPr="008778A2">
        <w:rPr>
          <w:i/>
        </w:rPr>
        <w:t>cenario</w:t>
      </w:r>
      <w:r w:rsidR="001E381D" w:rsidRPr="008778A2">
        <w:rPr>
          <w:i/>
        </w:rPr>
        <w:t xml:space="preserve">s </w:t>
      </w:r>
      <w:r w:rsidRPr="008778A2">
        <w:rPr>
          <w:i/>
        </w:rPr>
        <w:t>(</w:t>
      </w:r>
      <w:r w:rsidRPr="008778A2">
        <w:rPr>
          <w:i/>
          <w:color w:val="FF0000"/>
        </w:rPr>
        <w:t xml:space="preserve">red = </w:t>
      </w:r>
      <w:r w:rsidR="009A4458" w:rsidRPr="008778A2">
        <w:rPr>
          <w:i/>
          <w:color w:val="FF0000"/>
        </w:rPr>
        <w:t>optional</w:t>
      </w:r>
      <w:r w:rsidRPr="008778A2">
        <w:rPr>
          <w:i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"/>
        <w:gridCol w:w="1440"/>
        <w:gridCol w:w="4771"/>
        <w:gridCol w:w="2898"/>
      </w:tblGrid>
      <w:tr w:rsidR="003546F9" w:rsidRPr="00E71A46" w:rsidTr="00E71A46">
        <w:tc>
          <w:tcPr>
            <w:tcW w:w="244" w:type="pct"/>
            <w:shd w:val="clear" w:color="auto" w:fill="8DB3E2" w:themeFill="text2" w:themeFillTint="66"/>
            <w:vAlign w:val="center"/>
          </w:tcPr>
          <w:p w:rsidR="003546F9" w:rsidRPr="00E71A46" w:rsidRDefault="003546F9" w:rsidP="003546F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52" w:type="pct"/>
            <w:shd w:val="clear" w:color="auto" w:fill="8DB3E2" w:themeFill="text2" w:themeFillTint="66"/>
            <w:vAlign w:val="center"/>
          </w:tcPr>
          <w:p w:rsidR="003546F9" w:rsidRPr="00E71A46" w:rsidRDefault="003546F9" w:rsidP="003546F9">
            <w:pPr>
              <w:jc w:val="center"/>
              <w:rPr>
                <w:b/>
                <w:sz w:val="20"/>
                <w:szCs w:val="20"/>
              </w:rPr>
            </w:pPr>
            <w:r w:rsidRPr="00E71A46">
              <w:rPr>
                <w:b/>
                <w:sz w:val="20"/>
                <w:szCs w:val="20"/>
              </w:rPr>
              <w:t>Label</w:t>
            </w:r>
          </w:p>
        </w:tc>
        <w:tc>
          <w:tcPr>
            <w:tcW w:w="2491" w:type="pct"/>
            <w:shd w:val="clear" w:color="auto" w:fill="8DB3E2" w:themeFill="text2" w:themeFillTint="66"/>
            <w:vAlign w:val="center"/>
          </w:tcPr>
          <w:p w:rsidR="003546F9" w:rsidRPr="00E71A46" w:rsidRDefault="002A4291" w:rsidP="002A4291">
            <w:pPr>
              <w:jc w:val="center"/>
              <w:rPr>
                <w:b/>
                <w:sz w:val="20"/>
                <w:szCs w:val="20"/>
              </w:rPr>
            </w:pPr>
            <w:r w:rsidRPr="00E71A46">
              <w:rPr>
                <w:b/>
                <w:sz w:val="20"/>
                <w:szCs w:val="20"/>
              </w:rPr>
              <w:t>Annual g</w:t>
            </w:r>
            <w:r w:rsidR="003546F9" w:rsidRPr="00E71A46">
              <w:rPr>
                <w:b/>
                <w:sz w:val="20"/>
                <w:szCs w:val="20"/>
              </w:rPr>
              <w:t xml:space="preserve">lobal modern </w:t>
            </w:r>
            <w:r w:rsidRPr="00E71A46">
              <w:rPr>
                <w:b/>
                <w:sz w:val="20"/>
                <w:szCs w:val="20"/>
              </w:rPr>
              <w:t>biomass primary energy demand</w:t>
            </w:r>
            <w:r w:rsidR="00F0404F" w:rsidRPr="00E71A46">
              <w:rPr>
                <w:b/>
                <w:sz w:val="20"/>
                <w:szCs w:val="20"/>
              </w:rPr>
              <w:t xml:space="preserve"> </w:t>
            </w:r>
            <w:r w:rsidRPr="00E71A46">
              <w:rPr>
                <w:b/>
                <w:sz w:val="20"/>
                <w:szCs w:val="20"/>
              </w:rPr>
              <w:t>to 2100</w:t>
            </w:r>
            <w:r w:rsidR="003546F9" w:rsidRPr="00E71A46">
              <w:rPr>
                <w:b/>
                <w:sz w:val="20"/>
                <w:szCs w:val="20"/>
              </w:rPr>
              <w:t xml:space="preserve"> (EJ/yr)</w:t>
            </w:r>
          </w:p>
        </w:tc>
        <w:tc>
          <w:tcPr>
            <w:tcW w:w="1513" w:type="pct"/>
            <w:shd w:val="clear" w:color="auto" w:fill="8DB3E2" w:themeFill="text2" w:themeFillTint="66"/>
            <w:vAlign w:val="center"/>
          </w:tcPr>
          <w:p w:rsidR="003546F9" w:rsidRPr="00E71A46" w:rsidRDefault="003C3367" w:rsidP="003546F9">
            <w:pPr>
              <w:jc w:val="center"/>
              <w:rPr>
                <w:b/>
                <w:sz w:val="20"/>
                <w:szCs w:val="20"/>
              </w:rPr>
            </w:pPr>
            <w:r w:rsidRPr="00E71A46">
              <w:rPr>
                <w:b/>
                <w:sz w:val="20"/>
                <w:szCs w:val="20"/>
              </w:rPr>
              <w:t>GHG</w:t>
            </w:r>
            <w:r w:rsidR="003546F9" w:rsidRPr="00E71A46">
              <w:rPr>
                <w:b/>
                <w:sz w:val="20"/>
                <w:szCs w:val="20"/>
              </w:rPr>
              <w:t xml:space="preserve"> price (</w:t>
            </w:r>
            <w:r w:rsidR="00C9476D">
              <w:rPr>
                <w:b/>
                <w:sz w:val="20"/>
                <w:szCs w:val="20"/>
              </w:rPr>
              <w:t>US</w:t>
            </w:r>
            <w:r w:rsidR="003546F9" w:rsidRPr="00E71A46">
              <w:rPr>
                <w:b/>
                <w:sz w:val="20"/>
                <w:szCs w:val="20"/>
              </w:rPr>
              <w:t>$</w:t>
            </w:r>
            <w:r w:rsidR="00C9476D">
              <w:rPr>
                <w:b/>
                <w:sz w:val="20"/>
                <w:szCs w:val="20"/>
              </w:rPr>
              <w:t>2005</w:t>
            </w:r>
            <w:r w:rsidR="003546F9" w:rsidRPr="00E71A46">
              <w:rPr>
                <w:b/>
                <w:sz w:val="20"/>
                <w:szCs w:val="20"/>
              </w:rPr>
              <w:t>/tCO</w:t>
            </w:r>
            <w:r w:rsidR="003546F9" w:rsidRPr="00C9476D">
              <w:rPr>
                <w:b/>
                <w:sz w:val="20"/>
                <w:szCs w:val="20"/>
                <w:vertAlign w:val="subscript"/>
              </w:rPr>
              <w:t>2</w:t>
            </w:r>
            <w:r w:rsidRPr="00E71A46">
              <w:rPr>
                <w:b/>
                <w:sz w:val="20"/>
                <w:szCs w:val="20"/>
              </w:rPr>
              <w:t>eq</w:t>
            </w:r>
            <w:r w:rsidR="003546F9" w:rsidRPr="00E71A46">
              <w:rPr>
                <w:b/>
                <w:sz w:val="20"/>
                <w:szCs w:val="20"/>
              </w:rPr>
              <w:t>)</w:t>
            </w:r>
          </w:p>
        </w:tc>
      </w:tr>
      <w:tr w:rsidR="003546F9" w:rsidRPr="00E71A46" w:rsidTr="00E71A46">
        <w:tc>
          <w:tcPr>
            <w:tcW w:w="244" w:type="pct"/>
            <w:vAlign w:val="center"/>
          </w:tcPr>
          <w:p w:rsidR="003546F9" w:rsidRPr="00E71A46" w:rsidRDefault="003546F9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1</w:t>
            </w:r>
          </w:p>
        </w:tc>
        <w:tc>
          <w:tcPr>
            <w:tcW w:w="752" w:type="pct"/>
            <w:vAlign w:val="center"/>
          </w:tcPr>
          <w:p w:rsidR="003546F9" w:rsidRPr="00E71A46" w:rsidRDefault="002A4291" w:rsidP="006410BA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B0C0</w:t>
            </w:r>
          </w:p>
        </w:tc>
        <w:tc>
          <w:tcPr>
            <w:tcW w:w="2491" w:type="pct"/>
            <w:vAlign w:val="center"/>
          </w:tcPr>
          <w:p w:rsidR="003546F9" w:rsidRPr="00E71A46" w:rsidRDefault="002A4291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0</w:t>
            </w:r>
            <w:r w:rsidR="007772E2" w:rsidRPr="00E71A46">
              <w:rPr>
                <w:sz w:val="20"/>
                <w:szCs w:val="20"/>
              </w:rPr>
              <w:t xml:space="preserve"> EJ/yr</w:t>
            </w:r>
          </w:p>
        </w:tc>
        <w:tc>
          <w:tcPr>
            <w:tcW w:w="1513" w:type="pct"/>
            <w:vAlign w:val="center"/>
          </w:tcPr>
          <w:p w:rsidR="003546F9" w:rsidRPr="00E71A46" w:rsidRDefault="003546F9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$0</w:t>
            </w:r>
          </w:p>
        </w:tc>
      </w:tr>
      <w:tr w:rsidR="007772E2" w:rsidRPr="00E71A46" w:rsidTr="00E71A46">
        <w:tc>
          <w:tcPr>
            <w:tcW w:w="244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2</w:t>
            </w:r>
          </w:p>
        </w:tc>
        <w:tc>
          <w:tcPr>
            <w:tcW w:w="752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B50C0</w:t>
            </w:r>
          </w:p>
        </w:tc>
        <w:tc>
          <w:tcPr>
            <w:tcW w:w="2491" w:type="pct"/>
            <w:vAlign w:val="center"/>
          </w:tcPr>
          <w:p w:rsidR="007772E2" w:rsidRPr="00E71A46" w:rsidRDefault="007772E2" w:rsidP="002A4291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50 EJ/year in 2030; 2030-2100 50 EJ/yr every year</w:t>
            </w:r>
          </w:p>
        </w:tc>
        <w:tc>
          <w:tcPr>
            <w:tcW w:w="1513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$0</w:t>
            </w:r>
          </w:p>
        </w:tc>
      </w:tr>
      <w:tr w:rsidR="007772E2" w:rsidRPr="00E71A46" w:rsidTr="00E71A46">
        <w:tc>
          <w:tcPr>
            <w:tcW w:w="244" w:type="pct"/>
            <w:vAlign w:val="center"/>
          </w:tcPr>
          <w:p w:rsidR="007772E2" w:rsidRPr="00E71A46" w:rsidRDefault="00260970" w:rsidP="003546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52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B100C0</w:t>
            </w:r>
          </w:p>
        </w:tc>
        <w:tc>
          <w:tcPr>
            <w:tcW w:w="2491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100 EJ/year in 2030; 2030-2100 100 EJ/yr every year</w:t>
            </w:r>
          </w:p>
        </w:tc>
        <w:tc>
          <w:tcPr>
            <w:tcW w:w="1513" w:type="pct"/>
            <w:vAlign w:val="center"/>
          </w:tcPr>
          <w:p w:rsidR="007772E2" w:rsidRPr="00E71A46" w:rsidRDefault="006410BA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$0</w:t>
            </w:r>
          </w:p>
        </w:tc>
      </w:tr>
      <w:tr w:rsidR="007772E2" w:rsidRPr="00E71A46" w:rsidTr="00E71A46">
        <w:tc>
          <w:tcPr>
            <w:tcW w:w="244" w:type="pct"/>
            <w:vAlign w:val="center"/>
          </w:tcPr>
          <w:p w:rsidR="007772E2" w:rsidRPr="00E71A46" w:rsidRDefault="00260970" w:rsidP="003546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52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B200C0</w:t>
            </w:r>
          </w:p>
        </w:tc>
        <w:tc>
          <w:tcPr>
            <w:tcW w:w="2491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200 EJ/year in 2030; 2030-2100 200 EJ/yr every year</w:t>
            </w:r>
          </w:p>
        </w:tc>
        <w:tc>
          <w:tcPr>
            <w:tcW w:w="1513" w:type="pct"/>
            <w:vAlign w:val="center"/>
          </w:tcPr>
          <w:p w:rsidR="007772E2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$0</w:t>
            </w:r>
          </w:p>
        </w:tc>
      </w:tr>
      <w:tr w:rsidR="00F642EA" w:rsidRPr="00E71A46" w:rsidTr="00540D18">
        <w:tc>
          <w:tcPr>
            <w:tcW w:w="244" w:type="pct"/>
            <w:vAlign w:val="center"/>
          </w:tcPr>
          <w:p w:rsidR="00F642EA" w:rsidRPr="00E71A46" w:rsidRDefault="00F642EA" w:rsidP="00540D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52" w:type="pct"/>
            <w:vAlign w:val="center"/>
          </w:tcPr>
          <w:p w:rsidR="00F642EA" w:rsidRPr="00E71A46" w:rsidRDefault="00F642EA" w:rsidP="00540D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B0C155</w:t>
            </w:r>
          </w:p>
        </w:tc>
        <w:tc>
          <w:tcPr>
            <w:tcW w:w="2491" w:type="pct"/>
            <w:vAlign w:val="center"/>
          </w:tcPr>
          <w:p w:rsidR="00F642EA" w:rsidRPr="00E71A46" w:rsidRDefault="00F642EA" w:rsidP="00540D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EJ/yr</w:t>
            </w:r>
          </w:p>
        </w:tc>
        <w:tc>
          <w:tcPr>
            <w:tcW w:w="1513" w:type="pct"/>
            <w:vAlign w:val="center"/>
          </w:tcPr>
          <w:p w:rsidR="00F642EA" w:rsidRPr="00E71A46" w:rsidRDefault="00F642EA" w:rsidP="00540D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 (in 2020) + 5%/yr</w:t>
            </w:r>
          </w:p>
        </w:tc>
      </w:tr>
      <w:tr w:rsidR="003546F9" w:rsidRPr="00E71A46" w:rsidTr="00E71A46">
        <w:tc>
          <w:tcPr>
            <w:tcW w:w="244" w:type="pct"/>
            <w:vAlign w:val="center"/>
          </w:tcPr>
          <w:p w:rsidR="003546F9" w:rsidRPr="00E71A46" w:rsidRDefault="00F642EA" w:rsidP="003546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52" w:type="pct"/>
            <w:vAlign w:val="center"/>
          </w:tcPr>
          <w:p w:rsidR="003546F9" w:rsidRPr="00E71A46" w:rsidRDefault="003546F9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B50C</w:t>
            </w:r>
            <w:r w:rsidR="008778A2" w:rsidRPr="00E71A46">
              <w:rPr>
                <w:sz w:val="20"/>
                <w:szCs w:val="20"/>
              </w:rPr>
              <w:t>9</w:t>
            </w:r>
            <w:r w:rsidRPr="00E71A46">
              <w:rPr>
                <w:sz w:val="20"/>
                <w:szCs w:val="20"/>
              </w:rPr>
              <w:t>5</w:t>
            </w:r>
          </w:p>
        </w:tc>
        <w:tc>
          <w:tcPr>
            <w:tcW w:w="2491" w:type="pct"/>
            <w:vAlign w:val="center"/>
          </w:tcPr>
          <w:p w:rsidR="003546F9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50 EJ/year in 2030; 2030-2100 50 EJ/yr every year</w:t>
            </w:r>
          </w:p>
        </w:tc>
        <w:tc>
          <w:tcPr>
            <w:tcW w:w="1513" w:type="pct"/>
            <w:vAlign w:val="center"/>
          </w:tcPr>
          <w:p w:rsidR="003546F9" w:rsidRPr="00E71A46" w:rsidRDefault="00F642EA" w:rsidP="00F040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 (in 2020) + 5%/yr</w:t>
            </w:r>
          </w:p>
        </w:tc>
      </w:tr>
      <w:tr w:rsidR="002A4291" w:rsidRPr="00E71A46" w:rsidTr="00E71A46">
        <w:tc>
          <w:tcPr>
            <w:tcW w:w="244" w:type="pct"/>
            <w:vAlign w:val="center"/>
          </w:tcPr>
          <w:p w:rsidR="002A4291" w:rsidRPr="00E71A46" w:rsidRDefault="00F642EA" w:rsidP="003546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52" w:type="pct"/>
            <w:vAlign w:val="center"/>
          </w:tcPr>
          <w:p w:rsidR="002A4291" w:rsidRPr="00E71A46" w:rsidRDefault="002A4291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B100C</w:t>
            </w:r>
            <w:r w:rsidR="008778A2" w:rsidRPr="00E71A46">
              <w:rPr>
                <w:sz w:val="20"/>
                <w:szCs w:val="20"/>
              </w:rPr>
              <w:t>9</w:t>
            </w:r>
            <w:r w:rsidRPr="00E71A46">
              <w:rPr>
                <w:sz w:val="20"/>
                <w:szCs w:val="20"/>
              </w:rPr>
              <w:t>5</w:t>
            </w:r>
          </w:p>
        </w:tc>
        <w:tc>
          <w:tcPr>
            <w:tcW w:w="2491" w:type="pct"/>
            <w:vAlign w:val="center"/>
          </w:tcPr>
          <w:p w:rsidR="002A4291" w:rsidRPr="00E71A46" w:rsidRDefault="007772E2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100 EJ/year in 2030; 2030-2100 100 EJ/yr every year</w:t>
            </w:r>
          </w:p>
        </w:tc>
        <w:tc>
          <w:tcPr>
            <w:tcW w:w="1513" w:type="pct"/>
            <w:vAlign w:val="center"/>
          </w:tcPr>
          <w:p w:rsidR="002A4291" w:rsidRPr="00E71A46" w:rsidRDefault="00F642EA" w:rsidP="00F040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 (in 2020) + 5%/yr</w:t>
            </w:r>
          </w:p>
        </w:tc>
      </w:tr>
      <w:tr w:rsidR="003546F9" w:rsidRPr="00E71A46" w:rsidTr="00E71A46">
        <w:tc>
          <w:tcPr>
            <w:tcW w:w="244" w:type="pct"/>
            <w:vAlign w:val="center"/>
          </w:tcPr>
          <w:p w:rsidR="003546F9" w:rsidRPr="00E71A46" w:rsidRDefault="00C9476D" w:rsidP="003546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52" w:type="pct"/>
            <w:vAlign w:val="center"/>
          </w:tcPr>
          <w:p w:rsidR="003546F9" w:rsidRPr="00E71A46" w:rsidRDefault="003546F9" w:rsidP="003546F9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B200C</w:t>
            </w:r>
            <w:r w:rsidR="008778A2" w:rsidRPr="00E71A46">
              <w:rPr>
                <w:sz w:val="20"/>
                <w:szCs w:val="20"/>
              </w:rPr>
              <w:t>9</w:t>
            </w:r>
            <w:r w:rsidRPr="00E71A46">
              <w:rPr>
                <w:sz w:val="20"/>
                <w:szCs w:val="20"/>
              </w:rPr>
              <w:t>5</w:t>
            </w:r>
          </w:p>
        </w:tc>
        <w:tc>
          <w:tcPr>
            <w:tcW w:w="2491" w:type="pct"/>
            <w:vAlign w:val="center"/>
          </w:tcPr>
          <w:p w:rsidR="003546F9" w:rsidRPr="00E71A46" w:rsidRDefault="007772E2" w:rsidP="007772E2">
            <w:pPr>
              <w:jc w:val="center"/>
              <w:rPr>
                <w:sz w:val="20"/>
                <w:szCs w:val="20"/>
              </w:rPr>
            </w:pPr>
            <w:r w:rsidRPr="00E71A46">
              <w:rPr>
                <w:sz w:val="20"/>
                <w:szCs w:val="20"/>
              </w:rPr>
              <w:t>Linear increase to 200 EJ/year in 2030; 2030-2100 200 EJ/yr every year</w:t>
            </w:r>
          </w:p>
        </w:tc>
        <w:tc>
          <w:tcPr>
            <w:tcW w:w="1513" w:type="pct"/>
            <w:vAlign w:val="center"/>
          </w:tcPr>
          <w:p w:rsidR="003546F9" w:rsidRPr="00E71A46" w:rsidRDefault="00F642EA" w:rsidP="00F040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 (in 2020) + 5%/yr</w:t>
            </w:r>
          </w:p>
        </w:tc>
      </w:tr>
      <w:tr w:rsidR="003546F9" w:rsidRPr="00E71A46" w:rsidTr="00E71A46">
        <w:tc>
          <w:tcPr>
            <w:tcW w:w="244" w:type="pct"/>
            <w:vAlign w:val="center"/>
          </w:tcPr>
          <w:p w:rsidR="003546F9" w:rsidRPr="00E71A46" w:rsidRDefault="00F642EA" w:rsidP="003546F9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9</w:t>
            </w:r>
          </w:p>
        </w:tc>
        <w:tc>
          <w:tcPr>
            <w:tcW w:w="752" w:type="pct"/>
            <w:vAlign w:val="center"/>
          </w:tcPr>
          <w:p w:rsidR="003546F9" w:rsidRPr="00E71A46" w:rsidRDefault="003546F9" w:rsidP="003546F9">
            <w:pPr>
              <w:jc w:val="center"/>
              <w:rPr>
                <w:color w:val="FF0000"/>
                <w:sz w:val="20"/>
                <w:szCs w:val="20"/>
              </w:rPr>
            </w:pPr>
            <w:r w:rsidRPr="00E71A46">
              <w:rPr>
                <w:color w:val="FF0000"/>
                <w:sz w:val="20"/>
                <w:szCs w:val="20"/>
              </w:rPr>
              <w:t>BLINC0</w:t>
            </w:r>
          </w:p>
        </w:tc>
        <w:tc>
          <w:tcPr>
            <w:tcW w:w="2491" w:type="pct"/>
            <w:vAlign w:val="center"/>
          </w:tcPr>
          <w:p w:rsidR="003546F9" w:rsidRPr="00E71A46" w:rsidRDefault="003546F9" w:rsidP="003546F9">
            <w:pPr>
              <w:jc w:val="center"/>
              <w:rPr>
                <w:color w:val="FF0000"/>
                <w:sz w:val="20"/>
                <w:szCs w:val="20"/>
              </w:rPr>
            </w:pPr>
            <w:r w:rsidRPr="00E71A46">
              <w:rPr>
                <w:color w:val="FF0000"/>
                <w:sz w:val="20"/>
                <w:szCs w:val="20"/>
              </w:rPr>
              <w:t xml:space="preserve">Linear increase to </w:t>
            </w:r>
            <w:r w:rsidR="007772E2" w:rsidRPr="00E71A46">
              <w:rPr>
                <w:color w:val="FF0000"/>
                <w:sz w:val="20"/>
                <w:szCs w:val="20"/>
              </w:rPr>
              <w:t>4</w:t>
            </w:r>
            <w:r w:rsidRPr="00E71A46">
              <w:rPr>
                <w:color w:val="FF0000"/>
                <w:sz w:val="20"/>
                <w:szCs w:val="20"/>
              </w:rPr>
              <w:t>00 EJ/yr in 2100 (start in 201</w:t>
            </w:r>
            <w:r w:rsidR="007772E2" w:rsidRPr="00E71A46">
              <w:rPr>
                <w:color w:val="FF0000"/>
                <w:sz w:val="20"/>
                <w:szCs w:val="20"/>
              </w:rPr>
              <w:t>0</w:t>
            </w:r>
            <w:r w:rsidRPr="00E71A46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1513" w:type="pct"/>
            <w:vAlign w:val="center"/>
          </w:tcPr>
          <w:p w:rsidR="003546F9" w:rsidRPr="00E71A46" w:rsidRDefault="003546F9" w:rsidP="003546F9">
            <w:pPr>
              <w:jc w:val="center"/>
              <w:rPr>
                <w:color w:val="FF0000"/>
                <w:sz w:val="20"/>
                <w:szCs w:val="20"/>
              </w:rPr>
            </w:pPr>
            <w:r w:rsidRPr="00E71A46">
              <w:rPr>
                <w:color w:val="FF0000"/>
                <w:sz w:val="20"/>
                <w:szCs w:val="20"/>
              </w:rPr>
              <w:t>$0</w:t>
            </w:r>
          </w:p>
        </w:tc>
      </w:tr>
      <w:tr w:rsidR="003546F9" w:rsidRPr="00E71A46" w:rsidTr="00E71A46">
        <w:tc>
          <w:tcPr>
            <w:tcW w:w="244" w:type="pct"/>
            <w:vAlign w:val="center"/>
          </w:tcPr>
          <w:p w:rsidR="003546F9" w:rsidRPr="00E71A46" w:rsidRDefault="00F642EA" w:rsidP="003546F9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10</w:t>
            </w:r>
          </w:p>
        </w:tc>
        <w:tc>
          <w:tcPr>
            <w:tcW w:w="752" w:type="pct"/>
            <w:vAlign w:val="center"/>
          </w:tcPr>
          <w:p w:rsidR="003546F9" w:rsidRPr="00E71A46" w:rsidRDefault="003546F9" w:rsidP="003546F9">
            <w:pPr>
              <w:jc w:val="center"/>
              <w:rPr>
                <w:color w:val="FF0000"/>
                <w:sz w:val="20"/>
                <w:szCs w:val="20"/>
              </w:rPr>
            </w:pPr>
            <w:r w:rsidRPr="00E71A46">
              <w:rPr>
                <w:color w:val="FF0000"/>
                <w:sz w:val="20"/>
                <w:szCs w:val="20"/>
              </w:rPr>
              <w:t>BLINC</w:t>
            </w:r>
            <w:r w:rsidR="008778A2" w:rsidRPr="00E71A46">
              <w:rPr>
                <w:color w:val="FF0000"/>
                <w:sz w:val="20"/>
                <w:szCs w:val="20"/>
              </w:rPr>
              <w:t>9</w:t>
            </w:r>
            <w:r w:rsidRPr="00E71A46">
              <w:rPr>
                <w:color w:val="FF0000"/>
                <w:sz w:val="20"/>
                <w:szCs w:val="20"/>
              </w:rPr>
              <w:t>5</w:t>
            </w:r>
          </w:p>
        </w:tc>
        <w:tc>
          <w:tcPr>
            <w:tcW w:w="2491" w:type="pct"/>
            <w:vAlign w:val="center"/>
          </w:tcPr>
          <w:p w:rsidR="003546F9" w:rsidRPr="00E71A46" w:rsidRDefault="003546F9" w:rsidP="003546F9">
            <w:pPr>
              <w:jc w:val="center"/>
              <w:rPr>
                <w:color w:val="FF0000"/>
                <w:sz w:val="20"/>
                <w:szCs w:val="20"/>
              </w:rPr>
            </w:pPr>
            <w:r w:rsidRPr="00E71A46">
              <w:rPr>
                <w:color w:val="FF0000"/>
                <w:sz w:val="20"/>
                <w:szCs w:val="20"/>
              </w:rPr>
              <w:t xml:space="preserve">Linear increase to </w:t>
            </w:r>
            <w:r w:rsidR="007772E2" w:rsidRPr="00E71A46">
              <w:rPr>
                <w:color w:val="FF0000"/>
                <w:sz w:val="20"/>
                <w:szCs w:val="20"/>
              </w:rPr>
              <w:t>4</w:t>
            </w:r>
            <w:r w:rsidRPr="00E71A46">
              <w:rPr>
                <w:color w:val="FF0000"/>
                <w:sz w:val="20"/>
                <w:szCs w:val="20"/>
              </w:rPr>
              <w:t>00 EJ/yr in 2100 (start in 201</w:t>
            </w:r>
            <w:r w:rsidR="007772E2" w:rsidRPr="00E71A46">
              <w:rPr>
                <w:color w:val="FF0000"/>
                <w:sz w:val="20"/>
                <w:szCs w:val="20"/>
              </w:rPr>
              <w:t>0</w:t>
            </w:r>
            <w:r w:rsidRPr="00E71A46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1513" w:type="pct"/>
            <w:vAlign w:val="center"/>
          </w:tcPr>
          <w:p w:rsidR="003546F9" w:rsidRPr="00C9476D" w:rsidRDefault="00F642EA" w:rsidP="00F0404F">
            <w:pPr>
              <w:jc w:val="center"/>
              <w:rPr>
                <w:color w:val="FF0000"/>
                <w:sz w:val="20"/>
                <w:szCs w:val="20"/>
              </w:rPr>
            </w:pPr>
            <w:r w:rsidRPr="00C9476D">
              <w:rPr>
                <w:color w:val="FF0000"/>
                <w:sz w:val="20"/>
                <w:szCs w:val="20"/>
              </w:rPr>
              <w:t>$15 (in 2020) + 5%/yr</w:t>
            </w:r>
          </w:p>
        </w:tc>
      </w:tr>
    </w:tbl>
    <w:p w:rsidR="000C276C" w:rsidRDefault="000C276C"/>
    <w:p w:rsidR="003C3367" w:rsidRPr="00DA3BF1" w:rsidRDefault="003C3367">
      <w:pPr>
        <w:rPr>
          <w:b/>
        </w:rPr>
      </w:pPr>
      <w:r w:rsidRPr="00DA3BF1">
        <w:rPr>
          <w:b/>
        </w:rPr>
        <w:t>Scenario implementation notes</w:t>
      </w:r>
    </w:p>
    <w:p w:rsidR="005044E8" w:rsidRPr="0062315D" w:rsidRDefault="003C3367">
      <w:pPr>
        <w:pStyle w:val="ListParagraph"/>
        <w:numPr>
          <w:ilvl w:val="0"/>
          <w:numId w:val="2"/>
        </w:numPr>
        <w:rPr>
          <w:lang w:val="en-US"/>
        </w:rPr>
      </w:pPr>
      <w:r w:rsidRPr="0062315D">
        <w:rPr>
          <w:lang w:val="en-US"/>
        </w:rPr>
        <w:t xml:space="preserve">Reference </w:t>
      </w:r>
      <w:r w:rsidR="002A4291">
        <w:rPr>
          <w:lang w:val="en-US"/>
        </w:rPr>
        <w:t>socioeconomic assumptions</w:t>
      </w:r>
      <w:r w:rsidR="002A4291" w:rsidRPr="0062315D">
        <w:rPr>
          <w:lang w:val="en-US"/>
        </w:rPr>
        <w:t xml:space="preserve"> </w:t>
      </w:r>
      <w:r w:rsidRPr="0062315D">
        <w:rPr>
          <w:lang w:val="en-US"/>
        </w:rPr>
        <w:t xml:space="preserve">– If readily available, please use SSP2 as your reference case. Otherwise, use your default </w:t>
      </w:r>
      <w:r w:rsidR="002A4291">
        <w:rPr>
          <w:lang w:val="en-US"/>
        </w:rPr>
        <w:t>reference</w:t>
      </w:r>
      <w:r w:rsidR="00967C17" w:rsidRPr="0062315D">
        <w:rPr>
          <w:lang w:val="en-US"/>
        </w:rPr>
        <w:t>.</w:t>
      </w:r>
    </w:p>
    <w:p w:rsidR="005044E8" w:rsidRPr="0062315D" w:rsidRDefault="005044E8">
      <w:pPr>
        <w:pStyle w:val="ListParagraph"/>
        <w:rPr>
          <w:lang w:val="en-US"/>
        </w:rPr>
      </w:pPr>
    </w:p>
    <w:p w:rsidR="007772E2" w:rsidRDefault="007772E2" w:rsidP="003C116E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Modern bioenergy – 1</w:t>
      </w:r>
      <w:r w:rsidRPr="007772E2">
        <w:rPr>
          <w:vertAlign w:val="superscript"/>
          <w:lang w:val="en-US"/>
        </w:rPr>
        <w:t>st</w:t>
      </w:r>
      <w:r>
        <w:rPr>
          <w:lang w:val="en-US"/>
        </w:rPr>
        <w:t xml:space="preserve"> and 2</w:t>
      </w:r>
      <w:r w:rsidRPr="007772E2">
        <w:rPr>
          <w:vertAlign w:val="superscript"/>
          <w:lang w:val="en-US"/>
        </w:rPr>
        <w:t>nd</w:t>
      </w:r>
      <w:r>
        <w:rPr>
          <w:lang w:val="en-US"/>
        </w:rPr>
        <w:t xml:space="preserve"> generation non-traditional bioenergy</w:t>
      </w:r>
      <w:r w:rsidR="002C3A3F">
        <w:rPr>
          <w:lang w:val="en-US"/>
        </w:rPr>
        <w:t xml:space="preserve"> feedstocks </w:t>
      </w:r>
      <w:r w:rsidR="002C3A3F" w:rsidRPr="0037184D">
        <w:rPr>
          <w:b/>
          <w:u w:val="single"/>
          <w:lang w:val="en-US"/>
        </w:rPr>
        <w:t>native</w:t>
      </w:r>
      <w:r w:rsidR="002C3A3F">
        <w:rPr>
          <w:lang w:val="en-US"/>
        </w:rPr>
        <w:t xml:space="preserve"> to your model</w:t>
      </w:r>
      <w:r w:rsidR="0037184D">
        <w:rPr>
          <w:lang w:val="en-US"/>
        </w:rPr>
        <w:t xml:space="preserve">, where “native” means the </w:t>
      </w:r>
      <w:r w:rsidR="008778A2">
        <w:rPr>
          <w:lang w:val="en-US"/>
        </w:rPr>
        <w:t xml:space="preserve">current </w:t>
      </w:r>
      <w:r w:rsidR="0037184D">
        <w:rPr>
          <w:lang w:val="en-US"/>
        </w:rPr>
        <w:t>bioenergy feedstocks represented in your model</w:t>
      </w:r>
      <w:r w:rsidR="008778A2">
        <w:rPr>
          <w:lang w:val="en-US"/>
        </w:rPr>
        <w:t xml:space="preserve"> as they are represented</w:t>
      </w:r>
      <w:r w:rsidR="002C3A3F">
        <w:rPr>
          <w:lang w:val="en-US"/>
        </w:rPr>
        <w:t>. This could include</w:t>
      </w:r>
      <w:r>
        <w:rPr>
          <w:lang w:val="en-US"/>
        </w:rPr>
        <w:t xml:space="preserve"> </w:t>
      </w:r>
      <w:r w:rsidR="002C3A3F">
        <w:rPr>
          <w:lang w:val="en-US"/>
        </w:rPr>
        <w:t xml:space="preserve">corn, </w:t>
      </w:r>
      <w:r w:rsidR="001D0DF7">
        <w:rPr>
          <w:lang w:val="en-US"/>
        </w:rPr>
        <w:t xml:space="preserve">sugarcane, </w:t>
      </w:r>
      <w:r w:rsidR="002C3A3F">
        <w:rPr>
          <w:lang w:val="en-US"/>
        </w:rPr>
        <w:t xml:space="preserve">soybeans, </w:t>
      </w:r>
      <w:r>
        <w:rPr>
          <w:lang w:val="en-US"/>
        </w:rPr>
        <w:t xml:space="preserve">energy crops (woody and </w:t>
      </w:r>
      <w:r w:rsidR="001D0DF7">
        <w:rPr>
          <w:lang w:val="en-US"/>
        </w:rPr>
        <w:t>herbaceous</w:t>
      </w:r>
      <w:r>
        <w:rPr>
          <w:lang w:val="en-US"/>
        </w:rPr>
        <w:t>)</w:t>
      </w:r>
      <w:r w:rsidR="002C3A3F">
        <w:rPr>
          <w:lang w:val="en-US"/>
        </w:rPr>
        <w:t>,</w:t>
      </w:r>
      <w:r w:rsidR="001D0DF7">
        <w:rPr>
          <w:lang w:val="en-US"/>
        </w:rPr>
        <w:t xml:space="preserve"> logs,</w:t>
      </w:r>
      <w:r w:rsidR="002C3A3F">
        <w:rPr>
          <w:lang w:val="en-US"/>
        </w:rPr>
        <w:t xml:space="preserve"> </w:t>
      </w:r>
      <w:r w:rsidR="001D0DF7">
        <w:rPr>
          <w:lang w:val="en-US"/>
        </w:rPr>
        <w:t xml:space="preserve">and/or </w:t>
      </w:r>
      <w:r>
        <w:rPr>
          <w:lang w:val="en-US"/>
        </w:rPr>
        <w:t>residue feedstocks</w:t>
      </w:r>
      <w:r w:rsidR="001D0DF7">
        <w:rPr>
          <w:lang w:val="en-US"/>
        </w:rPr>
        <w:t xml:space="preserve"> (ag, forest, MSW)</w:t>
      </w:r>
      <w:r>
        <w:rPr>
          <w:lang w:val="en-US"/>
        </w:rPr>
        <w:t xml:space="preserve">. Traditional bioenergy should </w:t>
      </w:r>
      <w:r w:rsidR="001D0DF7">
        <w:rPr>
          <w:b/>
          <w:u w:val="single"/>
          <w:lang w:val="en-US"/>
        </w:rPr>
        <w:t xml:space="preserve">NOT </w:t>
      </w:r>
      <w:r>
        <w:rPr>
          <w:lang w:val="en-US"/>
        </w:rPr>
        <w:t xml:space="preserve">be counted against the annual modern bioenergy demand requirements in </w:t>
      </w:r>
      <w:r w:rsidR="002C3A3F">
        <w:rPr>
          <w:lang w:val="en-US"/>
        </w:rPr>
        <w:t xml:space="preserve">the </w:t>
      </w:r>
      <w:r>
        <w:rPr>
          <w:lang w:val="en-US"/>
        </w:rPr>
        <w:t>scenarios</w:t>
      </w:r>
      <w:r w:rsidR="0037184D">
        <w:rPr>
          <w:lang w:val="en-US"/>
        </w:rPr>
        <w:t xml:space="preserve"> defined in Table 1</w:t>
      </w:r>
      <w:r>
        <w:rPr>
          <w:lang w:val="en-US"/>
        </w:rPr>
        <w:t>.</w:t>
      </w:r>
      <w:r w:rsidR="002C3A3F">
        <w:rPr>
          <w:lang w:val="en-US"/>
        </w:rPr>
        <w:t xml:space="preserve"> </w:t>
      </w:r>
      <w:r w:rsidR="001D0DF7">
        <w:rPr>
          <w:lang w:val="en-US"/>
        </w:rPr>
        <w:t>Also, p</w:t>
      </w:r>
      <w:r w:rsidR="002C3A3F">
        <w:rPr>
          <w:lang w:val="en-US"/>
        </w:rPr>
        <w:t xml:space="preserve">lease be sure to turn-off all </w:t>
      </w:r>
      <w:r w:rsidR="00E310D0">
        <w:rPr>
          <w:lang w:val="en-US"/>
        </w:rPr>
        <w:t xml:space="preserve">additional </w:t>
      </w:r>
      <w:r w:rsidR="002C3A3F">
        <w:rPr>
          <w:lang w:val="en-US"/>
        </w:rPr>
        <w:t xml:space="preserve">elements of bioenergy demand in your model </w:t>
      </w:r>
      <w:r w:rsidR="001D0DF7">
        <w:rPr>
          <w:lang w:val="en-US"/>
        </w:rPr>
        <w:t xml:space="preserve">that might influence land use and land emissions results </w:t>
      </w:r>
      <w:r w:rsidR="002C3A3F">
        <w:rPr>
          <w:lang w:val="en-US"/>
        </w:rPr>
        <w:t xml:space="preserve">(e.g., </w:t>
      </w:r>
      <w:r w:rsidR="00CB6C70">
        <w:rPr>
          <w:lang w:val="en-US"/>
        </w:rPr>
        <w:t>bio</w:t>
      </w:r>
      <w:r w:rsidR="002C3A3F">
        <w:rPr>
          <w:lang w:val="en-US"/>
        </w:rPr>
        <w:t xml:space="preserve">energy </w:t>
      </w:r>
      <w:r w:rsidR="00CB6C70">
        <w:rPr>
          <w:lang w:val="en-US"/>
        </w:rPr>
        <w:t xml:space="preserve">technology </w:t>
      </w:r>
      <w:r w:rsidR="00E310D0">
        <w:rPr>
          <w:lang w:val="en-US"/>
        </w:rPr>
        <w:t>specification</w:t>
      </w:r>
      <w:r w:rsidR="001D0DF7">
        <w:rPr>
          <w:lang w:val="en-US"/>
        </w:rPr>
        <w:t>s</w:t>
      </w:r>
      <w:r w:rsidR="00E310D0">
        <w:rPr>
          <w:lang w:val="en-US"/>
        </w:rPr>
        <w:t xml:space="preserve"> and </w:t>
      </w:r>
      <w:r w:rsidR="002C3A3F">
        <w:rPr>
          <w:lang w:val="en-US"/>
        </w:rPr>
        <w:t xml:space="preserve">penetration constraints, energy price </w:t>
      </w:r>
      <w:r w:rsidR="002C3A3F">
        <w:rPr>
          <w:rFonts w:eastAsia="Times New Roman"/>
        </w:rPr>
        <w:t>feedbacks</w:t>
      </w:r>
      <w:r w:rsidR="00E310D0">
        <w:rPr>
          <w:rFonts w:eastAsia="Times New Roman"/>
        </w:rPr>
        <w:t xml:space="preserve"> to land use</w:t>
      </w:r>
      <w:r w:rsidR="002C3A3F">
        <w:rPr>
          <w:rFonts w:eastAsia="Times New Roman"/>
        </w:rPr>
        <w:t>).</w:t>
      </w:r>
      <w:r>
        <w:rPr>
          <w:lang w:val="en-US"/>
        </w:rPr>
        <w:t xml:space="preserve"> </w:t>
      </w:r>
    </w:p>
    <w:p w:rsidR="007772E2" w:rsidRPr="007772E2" w:rsidRDefault="007772E2" w:rsidP="007772E2">
      <w:pPr>
        <w:pStyle w:val="ListParagraph"/>
        <w:rPr>
          <w:lang w:val="en-US"/>
        </w:rPr>
      </w:pPr>
    </w:p>
    <w:p w:rsidR="003C116E" w:rsidRDefault="003C3367" w:rsidP="003C116E">
      <w:pPr>
        <w:pStyle w:val="ListParagraph"/>
        <w:numPr>
          <w:ilvl w:val="0"/>
          <w:numId w:val="2"/>
        </w:numPr>
        <w:rPr>
          <w:lang w:val="en-US"/>
        </w:rPr>
      </w:pPr>
      <w:r w:rsidRPr="0062315D">
        <w:rPr>
          <w:lang w:val="en-US"/>
        </w:rPr>
        <w:t xml:space="preserve">GHG price scenarios – The GHG price should be applied to </w:t>
      </w:r>
      <w:r w:rsidRPr="008778A2">
        <w:rPr>
          <w:b/>
          <w:u w:val="single"/>
          <w:lang w:val="en-US"/>
        </w:rPr>
        <w:t>ALL default mitigation</w:t>
      </w:r>
      <w:r w:rsidRPr="0062315D">
        <w:rPr>
          <w:lang w:val="en-US"/>
        </w:rPr>
        <w:t xml:space="preserve"> </w:t>
      </w:r>
      <w:r w:rsidRPr="007772E2">
        <w:rPr>
          <w:b/>
          <w:u w:val="single"/>
          <w:lang w:val="en-US"/>
        </w:rPr>
        <w:t xml:space="preserve">technologies and </w:t>
      </w:r>
      <w:r w:rsidR="007772E2">
        <w:rPr>
          <w:b/>
          <w:u w:val="single"/>
          <w:lang w:val="en-US"/>
        </w:rPr>
        <w:t>greenhouse gases</w:t>
      </w:r>
      <w:r w:rsidR="00C9476D">
        <w:rPr>
          <w:b/>
          <w:u w:val="single"/>
          <w:lang w:val="en-US"/>
        </w:rPr>
        <w:t xml:space="preserve"> (CO</w:t>
      </w:r>
      <w:r w:rsidR="00C9476D" w:rsidRPr="00C9476D">
        <w:rPr>
          <w:b/>
          <w:u w:val="single"/>
          <w:vertAlign w:val="subscript"/>
          <w:lang w:val="en-US"/>
        </w:rPr>
        <w:t>2</w:t>
      </w:r>
      <w:r w:rsidR="00C9476D">
        <w:rPr>
          <w:b/>
          <w:u w:val="single"/>
          <w:lang w:val="en-US"/>
        </w:rPr>
        <w:t xml:space="preserve"> and non-CO</w:t>
      </w:r>
      <w:r w:rsidR="00C9476D" w:rsidRPr="00C9476D">
        <w:rPr>
          <w:b/>
          <w:u w:val="single"/>
          <w:vertAlign w:val="subscript"/>
          <w:lang w:val="en-US"/>
        </w:rPr>
        <w:t>2</w:t>
      </w:r>
      <w:r w:rsidR="00C9476D">
        <w:rPr>
          <w:b/>
          <w:u w:val="single"/>
          <w:lang w:val="en-US"/>
        </w:rPr>
        <w:t>)</w:t>
      </w:r>
      <w:r w:rsidRPr="0062315D">
        <w:rPr>
          <w:lang w:val="en-US"/>
        </w:rPr>
        <w:t xml:space="preserve">, including all </w:t>
      </w:r>
      <w:r w:rsidRPr="003C3367">
        <w:rPr>
          <w:lang w:val="en-US"/>
        </w:rPr>
        <w:t>default land-based mitigation activities within your model (e.g., existing terrestrial carbon stocks, afforestation, agricultural non-</w:t>
      </w:r>
      <w:r w:rsidR="00C9476D">
        <w:rPr>
          <w:lang w:val="en-US"/>
        </w:rPr>
        <w:t>CO</w:t>
      </w:r>
      <w:r w:rsidR="00C9476D" w:rsidRPr="00C9476D">
        <w:rPr>
          <w:vertAlign w:val="subscript"/>
          <w:lang w:val="en-US"/>
        </w:rPr>
        <w:t>2</w:t>
      </w:r>
      <w:r w:rsidRPr="003C3367">
        <w:rPr>
          <w:lang w:val="en-US"/>
        </w:rPr>
        <w:t>).</w:t>
      </w:r>
      <w:r w:rsidR="00C9476D">
        <w:rPr>
          <w:lang w:val="en-US"/>
        </w:rPr>
        <w:t xml:space="preserve"> </w:t>
      </w:r>
    </w:p>
    <w:p w:rsidR="00F0404F" w:rsidRPr="00F0404F" w:rsidRDefault="00F0404F" w:rsidP="00F0404F">
      <w:pPr>
        <w:pStyle w:val="ListParagraph"/>
        <w:rPr>
          <w:lang w:val="en-US"/>
        </w:rPr>
      </w:pPr>
    </w:p>
    <w:p w:rsidR="00F0404F" w:rsidRPr="008778A2" w:rsidRDefault="00F0404F" w:rsidP="003C116E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Start years</w:t>
      </w:r>
      <w:r w:rsidR="00203A27">
        <w:rPr>
          <w:lang w:val="en-US"/>
        </w:rPr>
        <w:t xml:space="preserve"> </w:t>
      </w:r>
      <w:r>
        <w:rPr>
          <w:lang w:val="en-US"/>
        </w:rPr>
        <w:t>– B</w:t>
      </w:r>
      <w:r>
        <w:rPr>
          <w:rFonts w:eastAsia="Times New Roman"/>
        </w:rPr>
        <w:t xml:space="preserve">ioenergy demand should grow off of 2010, and carbon pricing should begin the first time step after 2010. Thus, 2010 and earlier are </w:t>
      </w:r>
      <w:r w:rsidR="008778A2">
        <w:rPr>
          <w:rFonts w:eastAsia="Times New Roman"/>
        </w:rPr>
        <w:t xml:space="preserve">your model </w:t>
      </w:r>
      <w:r>
        <w:rPr>
          <w:rFonts w:eastAsia="Times New Roman"/>
        </w:rPr>
        <w:t xml:space="preserve">default bioenergy levels with a zero carbon price, and the first time step beyond 2010 in your model </w:t>
      </w:r>
      <w:r w:rsidR="006A333D">
        <w:rPr>
          <w:rFonts w:eastAsia="Times New Roman"/>
        </w:rPr>
        <w:t xml:space="preserve">should reflect </w:t>
      </w:r>
      <w:r>
        <w:rPr>
          <w:rFonts w:eastAsia="Times New Roman"/>
        </w:rPr>
        <w:t xml:space="preserve">the </w:t>
      </w:r>
      <w:r w:rsidR="008778A2">
        <w:rPr>
          <w:rFonts w:eastAsia="Times New Roman"/>
        </w:rPr>
        <w:t xml:space="preserve">Table 1 </w:t>
      </w:r>
      <w:r>
        <w:rPr>
          <w:rFonts w:eastAsia="Times New Roman"/>
        </w:rPr>
        <w:t xml:space="preserve">bioenergy demand scenario </w:t>
      </w:r>
      <w:r w:rsidR="006A333D">
        <w:rPr>
          <w:rFonts w:eastAsia="Times New Roman"/>
        </w:rPr>
        <w:t xml:space="preserve">level </w:t>
      </w:r>
      <w:r>
        <w:rPr>
          <w:rFonts w:eastAsia="Times New Roman"/>
        </w:rPr>
        <w:t>and carbon price ($0 or $</w:t>
      </w:r>
      <w:r w:rsidR="00C9476D">
        <w:rPr>
          <w:rFonts w:eastAsia="Times New Roman"/>
        </w:rPr>
        <w:t>15 (in 2020)</w:t>
      </w:r>
      <w:r>
        <w:rPr>
          <w:rFonts w:eastAsia="Times New Roman"/>
        </w:rPr>
        <w:t xml:space="preserve"> rising 5% per year). </w:t>
      </w:r>
      <w:r w:rsidR="006A333D">
        <w:rPr>
          <w:rFonts w:eastAsia="Times New Roman"/>
        </w:rPr>
        <w:t xml:space="preserve">Specific </w:t>
      </w:r>
      <w:r w:rsidR="008778A2">
        <w:rPr>
          <w:rFonts w:eastAsia="Times New Roman"/>
        </w:rPr>
        <w:t>values for 200</w:t>
      </w:r>
      <w:r w:rsidR="006A333D">
        <w:rPr>
          <w:rFonts w:eastAsia="Times New Roman"/>
        </w:rPr>
        <w:t>0 to 2100 are shown below in Table 2.</w:t>
      </w:r>
      <w:r w:rsidR="00C9476D">
        <w:rPr>
          <w:rFonts w:eastAsia="Times New Roman"/>
        </w:rPr>
        <w:t xml:space="preserve"> Note that the carbon price should start in 2015 at $11.75/tCO</w:t>
      </w:r>
      <w:r w:rsidR="00C9476D" w:rsidRPr="00C9476D">
        <w:rPr>
          <w:rFonts w:eastAsia="Times New Roman"/>
          <w:vertAlign w:val="subscript"/>
        </w:rPr>
        <w:t>2</w:t>
      </w:r>
      <w:r w:rsidR="00C9476D">
        <w:rPr>
          <w:rFonts w:eastAsia="Times New Roman"/>
        </w:rPr>
        <w:t xml:space="preserve"> if that is your first model year beyond 2010. The carbon price in 2020 should be $15.00/tCO</w:t>
      </w:r>
      <w:r w:rsidR="00C9476D" w:rsidRPr="00C9476D">
        <w:rPr>
          <w:rFonts w:eastAsia="Times New Roman"/>
          <w:vertAlign w:val="subscript"/>
        </w:rPr>
        <w:t>2</w:t>
      </w:r>
      <w:r w:rsidR="00C9476D">
        <w:rPr>
          <w:rFonts w:eastAsia="Times New Roman"/>
        </w:rPr>
        <w:t xml:space="preserve"> in all models. </w:t>
      </w:r>
    </w:p>
    <w:p w:rsidR="008778A2" w:rsidRPr="00011F43" w:rsidRDefault="008778A2" w:rsidP="00011F43">
      <w:pPr>
        <w:rPr>
          <w:i/>
        </w:rPr>
      </w:pPr>
      <w:r w:rsidRPr="00011F43">
        <w:rPr>
          <w:i/>
        </w:rPr>
        <w:t xml:space="preserve">Table 2: </w:t>
      </w:r>
      <w:r w:rsidR="00011F43" w:rsidRPr="00011F43">
        <w:rPr>
          <w:i/>
        </w:rPr>
        <w:t xml:space="preserve">Modern biomass primary demand and carbon price levels </w:t>
      </w:r>
      <w:r w:rsidR="00011F43" w:rsidRPr="00011F43">
        <w:rPr>
          <w:i/>
          <w:color w:val="FF0000"/>
        </w:rPr>
        <w:t>(optional scenarios excluded)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590"/>
        <w:gridCol w:w="726"/>
        <w:gridCol w:w="727"/>
        <w:gridCol w:w="727"/>
        <w:gridCol w:w="222"/>
        <w:gridCol w:w="1293"/>
      </w:tblGrid>
      <w:tr w:rsidR="00194BF7" w:rsidRPr="00194BF7" w:rsidTr="00F642EA">
        <w:trPr>
          <w:trHeight w:val="300"/>
          <w:jc w:val="center"/>
        </w:trPr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8DB3E2" w:themeFill="text2" w:themeFillTint="66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B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B50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B100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B200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48" w:type="dxa"/>
            <w:shd w:val="clear" w:color="auto" w:fill="8DB3E2" w:themeFill="text2" w:themeFillTint="66"/>
          </w:tcPr>
          <w:p w:rsidR="00194BF7" w:rsidRPr="00194BF7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194BF7">
              <w:rPr>
                <w:b/>
                <w:sz w:val="18"/>
                <w:szCs w:val="18"/>
              </w:rPr>
              <w:t>C155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Year</w:t>
            </w:r>
          </w:p>
        </w:tc>
        <w:tc>
          <w:tcPr>
            <w:tcW w:w="0" w:type="auto"/>
            <w:shd w:val="clear" w:color="auto" w:fill="8DB3E2" w:themeFill="text2" w:themeFillTint="66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EJ/yr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EJ/yr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EJ/yr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E71A46">
              <w:rPr>
                <w:b/>
                <w:sz w:val="18"/>
                <w:szCs w:val="18"/>
              </w:rPr>
              <w:t>EJ/yr</w:t>
            </w:r>
          </w:p>
        </w:tc>
        <w:tc>
          <w:tcPr>
            <w:tcW w:w="0" w:type="auto"/>
            <w:shd w:val="clear" w:color="auto" w:fill="8DB3E2" w:themeFill="text2" w:themeFillTint="66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48" w:type="dxa"/>
            <w:shd w:val="clear" w:color="auto" w:fill="8DB3E2" w:themeFill="text2" w:themeFillTint="66"/>
          </w:tcPr>
          <w:p w:rsidR="00194BF7" w:rsidRPr="00194BF7" w:rsidRDefault="00C9476D" w:rsidP="00F642EA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US</w:t>
            </w:r>
            <w:r w:rsidR="00194BF7" w:rsidRPr="00194BF7">
              <w:rPr>
                <w:b/>
                <w:sz w:val="18"/>
                <w:szCs w:val="18"/>
              </w:rPr>
              <w:t>$</w:t>
            </w:r>
            <w:r>
              <w:rPr>
                <w:b/>
                <w:sz w:val="18"/>
                <w:szCs w:val="18"/>
              </w:rPr>
              <w:t>2005</w:t>
            </w:r>
            <w:r w:rsidR="00194BF7" w:rsidRPr="00194BF7">
              <w:rPr>
                <w:b/>
                <w:sz w:val="18"/>
                <w:szCs w:val="18"/>
              </w:rPr>
              <w:t>/tCO</w:t>
            </w:r>
            <w:r w:rsidR="00194BF7" w:rsidRPr="00C9476D">
              <w:rPr>
                <w:b/>
                <w:sz w:val="18"/>
                <w:szCs w:val="18"/>
                <w:vertAlign w:val="subscript"/>
              </w:rPr>
              <w:t>2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0" w:type="auto"/>
            <w:gridSpan w:val="4"/>
            <w:vMerge w:val="restart"/>
            <w:vAlign w:val="center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Model default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$0.00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0" w:type="auto"/>
            <w:gridSpan w:val="4"/>
            <w:vMerge/>
            <w:vAlign w:val="center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$0.00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0" w:type="auto"/>
            <w:gridSpan w:val="4"/>
            <w:vMerge/>
            <w:vAlign w:val="center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$0.00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3"/>
            <w:vMerge w:val="restart"/>
            <w:shd w:val="clear" w:color="auto" w:fill="auto"/>
            <w:vAlign w:val="center"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Linear increase from</w:t>
            </w:r>
          </w:p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2010 default to 2030 value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$11.75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3"/>
            <w:vMerge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$15.00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2025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gridSpan w:val="3"/>
            <w:vMerge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$19.14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2030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$24.43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2035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$31.18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2040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$39.80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2045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$50.80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2050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$64.83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2055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$82.74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2060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$105.60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2065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$134.78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2070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$172.01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2075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$219.53</w:t>
            </w:r>
          </w:p>
        </w:tc>
      </w:tr>
      <w:tr w:rsidR="00194BF7" w:rsidRPr="00E71A46" w:rsidTr="00F642EA">
        <w:trPr>
          <w:trHeight w:val="242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2080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$280.19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2085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$357.60</w:t>
            </w:r>
          </w:p>
        </w:tc>
      </w:tr>
      <w:tr w:rsidR="00194BF7" w:rsidRPr="00E71A46" w:rsidTr="00F642EA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2090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$456.40</w:t>
            </w:r>
          </w:p>
        </w:tc>
      </w:tr>
      <w:tr w:rsidR="00194BF7" w:rsidRPr="00E71A46" w:rsidTr="00F642EA">
        <w:trPr>
          <w:trHeight w:val="215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2095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$582.49</w:t>
            </w:r>
          </w:p>
        </w:tc>
      </w:tr>
      <w:tr w:rsidR="00194BF7" w:rsidRPr="00E71A46" w:rsidTr="00F642EA">
        <w:trPr>
          <w:trHeight w:val="287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2100</w:t>
            </w:r>
          </w:p>
        </w:tc>
        <w:tc>
          <w:tcPr>
            <w:tcW w:w="0" w:type="auto"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E71A46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94BF7" w:rsidRPr="00E71A46" w:rsidRDefault="00194BF7" w:rsidP="00F642E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</w:tcPr>
          <w:p w:rsidR="00194BF7" w:rsidRPr="00194BF7" w:rsidRDefault="00194BF7" w:rsidP="00F642EA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194BF7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$743.42</w:t>
            </w:r>
          </w:p>
        </w:tc>
      </w:tr>
    </w:tbl>
    <w:p w:rsidR="00011F43" w:rsidRDefault="00011F43">
      <w:pPr>
        <w:rPr>
          <w:b/>
        </w:rPr>
      </w:pPr>
    </w:p>
    <w:p w:rsidR="003546F9" w:rsidRDefault="0022284F">
      <w:pPr>
        <w:rPr>
          <w:b/>
        </w:rPr>
      </w:pPr>
      <w:r>
        <w:rPr>
          <w:b/>
        </w:rPr>
        <w:t>Schedule</w:t>
      </w:r>
    </w:p>
    <w:p w:rsidR="003C116E" w:rsidRPr="0062315D" w:rsidRDefault="002C6059" w:rsidP="003C116E">
      <w:pPr>
        <w:pStyle w:val="ListParagraph"/>
        <w:numPr>
          <w:ilvl w:val="0"/>
          <w:numId w:val="3"/>
        </w:numPr>
        <w:rPr>
          <w:lang w:val="en-US"/>
        </w:rPr>
      </w:pPr>
      <w:r w:rsidRPr="0062315D">
        <w:rPr>
          <w:lang w:val="en-US"/>
        </w:rPr>
        <w:t>October 24, 2014 – Pilot s</w:t>
      </w:r>
      <w:r w:rsidR="003C116E" w:rsidRPr="0062315D">
        <w:rPr>
          <w:lang w:val="en-US"/>
        </w:rPr>
        <w:t>cenario results due</w:t>
      </w:r>
      <w:r w:rsidR="00D30C80">
        <w:rPr>
          <w:lang w:val="en-US"/>
        </w:rPr>
        <w:t>. Guidance on how to submit results forthcoming.</w:t>
      </w:r>
    </w:p>
    <w:p w:rsidR="003C116E" w:rsidRDefault="002C6059" w:rsidP="003C116E">
      <w:pPr>
        <w:pStyle w:val="ListParagraph"/>
        <w:numPr>
          <w:ilvl w:val="0"/>
          <w:numId w:val="3"/>
        </w:numPr>
      </w:pPr>
      <w:r>
        <w:t>November 19-21 – EMF30 Meeting</w:t>
      </w:r>
    </w:p>
    <w:p w:rsidR="002C6059" w:rsidRDefault="002C6059" w:rsidP="002C6059">
      <w:pPr>
        <w:rPr>
          <w:b/>
        </w:rPr>
      </w:pPr>
      <w:r w:rsidRPr="00DA3BF1">
        <w:rPr>
          <w:b/>
        </w:rPr>
        <w:t>Reporting</w:t>
      </w:r>
      <w:r>
        <w:rPr>
          <w:b/>
        </w:rPr>
        <w:t xml:space="preserve"> variables </w:t>
      </w:r>
    </w:p>
    <w:p w:rsidR="005044E8" w:rsidRDefault="001E381D">
      <w:pPr>
        <w:ind w:left="720"/>
      </w:pPr>
      <w:r>
        <w:t xml:space="preserve">Resolution: 2000 – 2100, </w:t>
      </w:r>
      <w:r w:rsidR="008778A2">
        <w:t xml:space="preserve">5 or </w:t>
      </w:r>
      <w:r>
        <w:t>10-</w:t>
      </w:r>
      <w:r w:rsidR="002C6059">
        <w:t>year time steps</w:t>
      </w:r>
      <w:r w:rsidR="008778A2">
        <w:t xml:space="preserve"> (as suits your model)</w:t>
      </w:r>
      <w:r w:rsidR="002C6059">
        <w:t>, world totals</w:t>
      </w:r>
      <w:r w:rsidR="00C9476D">
        <w:t>,</w:t>
      </w:r>
      <w:r w:rsidR="002C6059">
        <w:t xml:space="preserve"> </w:t>
      </w:r>
      <w:r w:rsidR="008778A2" w:rsidRPr="008778A2">
        <w:rPr>
          <w:b/>
          <w:u w:val="single"/>
        </w:rPr>
        <w:t>native</w:t>
      </w:r>
      <w:r w:rsidR="008778A2">
        <w:t xml:space="preserve"> </w:t>
      </w:r>
      <w:r w:rsidR="0062678F">
        <w:t xml:space="preserve">model </w:t>
      </w:r>
      <w:r w:rsidR="002C6059">
        <w:t>regions</w:t>
      </w:r>
      <w:r w:rsidR="00D30C80">
        <w:t xml:space="preserve"> (for now)</w:t>
      </w:r>
      <w:r w:rsidR="00C9476D">
        <w:t>, and RCP regions (if already set-up for this aggregation)</w:t>
      </w:r>
    </w:p>
    <w:p w:rsidR="003C116E" w:rsidRDefault="002C6059" w:rsidP="003C116E">
      <w:pPr>
        <w:ind w:left="720"/>
      </w:pPr>
      <w:r>
        <w:t>Variables</w:t>
      </w:r>
      <w:r w:rsidR="009A4458">
        <w:t>:</w:t>
      </w:r>
    </w:p>
    <w:p w:rsidR="003C116E" w:rsidRPr="003C116E" w:rsidRDefault="009F6B84" w:rsidP="003C116E">
      <w:pPr>
        <w:pStyle w:val="ListParagraph"/>
        <w:numPr>
          <w:ilvl w:val="0"/>
          <w:numId w:val="1"/>
        </w:numPr>
        <w:ind w:left="1440"/>
      </w:pPr>
      <w:r>
        <w:t>Bio</w:t>
      </w:r>
      <w:r w:rsidR="002C6059">
        <w:t>energy</w:t>
      </w:r>
      <w:r>
        <w:t xml:space="preserve"> </w:t>
      </w:r>
      <w:r w:rsidR="002C6059">
        <w:t>quantities</w:t>
      </w:r>
    </w:p>
    <w:p w:rsidR="003C116E" w:rsidRDefault="002C6059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Total bioenergy </w:t>
      </w:r>
      <w:r w:rsidR="00D30C80">
        <w:rPr>
          <w:lang w:val="en-US"/>
        </w:rPr>
        <w:t>primary energy (EJ/yr)</w:t>
      </w:r>
    </w:p>
    <w:p w:rsidR="003C116E" w:rsidRDefault="002C6059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Bioenergy </w:t>
      </w:r>
      <w:r w:rsidR="00D30C80">
        <w:rPr>
          <w:lang w:val="en-US"/>
        </w:rPr>
        <w:t xml:space="preserve">primary energy </w:t>
      </w:r>
      <w:r>
        <w:rPr>
          <w:lang w:val="en-US"/>
        </w:rPr>
        <w:t xml:space="preserve">by </w:t>
      </w:r>
      <w:r w:rsidR="00D30C80">
        <w:rPr>
          <w:lang w:val="en-US"/>
        </w:rPr>
        <w:t xml:space="preserve">bioenergy </w:t>
      </w:r>
      <w:r>
        <w:rPr>
          <w:lang w:val="en-US"/>
        </w:rPr>
        <w:t>feedstock categories</w:t>
      </w:r>
      <w:r w:rsidR="00D30C80">
        <w:rPr>
          <w:lang w:val="en-US"/>
        </w:rPr>
        <w:t xml:space="preserve"> native to model (EJ/yr)</w:t>
      </w:r>
    </w:p>
    <w:p w:rsidR="003C116E" w:rsidRDefault="00D30C80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Native bioenergy f</w:t>
      </w:r>
      <w:r w:rsidR="002C6059">
        <w:rPr>
          <w:lang w:val="en-US"/>
        </w:rPr>
        <w:t>eedstock category definitions</w:t>
      </w:r>
    </w:p>
    <w:p w:rsidR="003C116E" w:rsidRDefault="002C6059" w:rsidP="003C116E">
      <w:pPr>
        <w:pStyle w:val="ListParagraph"/>
        <w:numPr>
          <w:ilvl w:val="0"/>
          <w:numId w:val="1"/>
        </w:numPr>
        <w:ind w:left="1440"/>
        <w:rPr>
          <w:lang w:val="en-US"/>
        </w:rPr>
      </w:pPr>
      <w:r>
        <w:rPr>
          <w:lang w:val="en-US"/>
        </w:rPr>
        <w:t>Bioenergy prices</w:t>
      </w:r>
    </w:p>
    <w:p w:rsidR="003C116E" w:rsidRDefault="009A4458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S</w:t>
      </w:r>
      <w:r w:rsidR="002C6059">
        <w:rPr>
          <w:lang w:val="en-US"/>
        </w:rPr>
        <w:t>hadow price</w:t>
      </w:r>
      <w:r w:rsidR="00D30C80">
        <w:rPr>
          <w:lang w:val="en-US"/>
        </w:rPr>
        <w:t xml:space="preserve"> (native units)</w:t>
      </w:r>
    </w:p>
    <w:p w:rsidR="003C116E" w:rsidRDefault="009A4458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A</w:t>
      </w:r>
      <w:r w:rsidR="002C6059">
        <w:rPr>
          <w:lang w:val="en-US"/>
        </w:rPr>
        <w:t xml:space="preserve">verage </w:t>
      </w:r>
      <w:r w:rsidR="00CB6C70">
        <w:rPr>
          <w:lang w:val="en-US"/>
        </w:rPr>
        <w:t xml:space="preserve">feedstock </w:t>
      </w:r>
      <w:r w:rsidR="002C6059">
        <w:rPr>
          <w:lang w:val="en-US"/>
        </w:rPr>
        <w:t>cost</w:t>
      </w:r>
      <w:r w:rsidR="00D30C80">
        <w:rPr>
          <w:lang w:val="en-US"/>
        </w:rPr>
        <w:t xml:space="preserve"> (native units)</w:t>
      </w:r>
    </w:p>
    <w:p w:rsidR="007A4C36" w:rsidRDefault="007A4C36" w:rsidP="003C116E">
      <w:pPr>
        <w:pStyle w:val="ListParagraph"/>
        <w:numPr>
          <w:ilvl w:val="0"/>
          <w:numId w:val="1"/>
        </w:numPr>
        <w:ind w:left="1440"/>
        <w:rPr>
          <w:lang w:val="en-US"/>
        </w:rPr>
      </w:pPr>
      <w:r>
        <w:rPr>
          <w:lang w:val="en-US"/>
        </w:rPr>
        <w:t xml:space="preserve">Agricultural </w:t>
      </w:r>
      <w:r w:rsidR="00452F27">
        <w:rPr>
          <w:lang w:val="en-US"/>
        </w:rPr>
        <w:t>production</w:t>
      </w:r>
    </w:p>
    <w:p w:rsidR="00452F27" w:rsidRPr="00452F27" w:rsidRDefault="00452F27" w:rsidP="00452F27">
      <w:pPr>
        <w:pStyle w:val="ListParagraph"/>
        <w:numPr>
          <w:ilvl w:val="2"/>
          <w:numId w:val="1"/>
        </w:numPr>
        <w:rPr>
          <w:lang w:val="en-US"/>
        </w:rPr>
      </w:pPr>
      <w:r w:rsidRPr="00452F27">
        <w:rPr>
          <w:lang w:val="en-US"/>
        </w:rPr>
        <w:t>Agricultural Production</w:t>
      </w:r>
      <w:r>
        <w:rPr>
          <w:lang w:val="en-US"/>
        </w:rPr>
        <w:t xml:space="preserve"> (million t DM/yr)</w:t>
      </w:r>
    </w:p>
    <w:p w:rsidR="00452F27" w:rsidRPr="00452F27" w:rsidRDefault="00452F27" w:rsidP="00452F27">
      <w:pPr>
        <w:pStyle w:val="ListParagraph"/>
        <w:numPr>
          <w:ilvl w:val="2"/>
          <w:numId w:val="1"/>
        </w:numPr>
        <w:rPr>
          <w:lang w:val="en-US"/>
        </w:rPr>
      </w:pPr>
      <w:r w:rsidRPr="00452F27">
        <w:rPr>
          <w:lang w:val="en-US"/>
        </w:rPr>
        <w:t xml:space="preserve">Agricultural Production|Livestock </w:t>
      </w:r>
      <w:r>
        <w:rPr>
          <w:lang w:val="en-US"/>
        </w:rPr>
        <w:t xml:space="preserve">(million t DM/yr) </w:t>
      </w:r>
    </w:p>
    <w:p w:rsidR="00452F27" w:rsidRPr="00452F27" w:rsidRDefault="00452F27" w:rsidP="00452F27">
      <w:pPr>
        <w:pStyle w:val="ListParagraph"/>
        <w:numPr>
          <w:ilvl w:val="2"/>
          <w:numId w:val="1"/>
        </w:numPr>
        <w:rPr>
          <w:lang w:val="en-US"/>
        </w:rPr>
      </w:pPr>
      <w:r w:rsidRPr="00452F27">
        <w:rPr>
          <w:lang w:val="en-US"/>
        </w:rPr>
        <w:t>Agricultural Production|Non-Energy Crops</w:t>
      </w:r>
      <w:r>
        <w:rPr>
          <w:lang w:val="en-US"/>
        </w:rPr>
        <w:t xml:space="preserve"> (million t DM/yr)</w:t>
      </w:r>
    </w:p>
    <w:p w:rsidR="00452F27" w:rsidRPr="00452F27" w:rsidRDefault="00452F27" w:rsidP="00452F27">
      <w:pPr>
        <w:pStyle w:val="ListParagraph"/>
        <w:numPr>
          <w:ilvl w:val="2"/>
          <w:numId w:val="1"/>
        </w:numPr>
        <w:rPr>
          <w:lang w:val="en-US"/>
        </w:rPr>
      </w:pPr>
      <w:r w:rsidRPr="00452F27">
        <w:rPr>
          <w:lang w:val="en-US"/>
        </w:rPr>
        <w:t>Agricultural Production|Energy Crops</w:t>
      </w:r>
      <w:r>
        <w:rPr>
          <w:lang w:val="en-US"/>
        </w:rPr>
        <w:t xml:space="preserve"> (million t DM/yr)</w:t>
      </w:r>
    </w:p>
    <w:p w:rsidR="00D30C80" w:rsidRDefault="00D30C80" w:rsidP="003C116E">
      <w:pPr>
        <w:pStyle w:val="ListParagraph"/>
        <w:numPr>
          <w:ilvl w:val="0"/>
          <w:numId w:val="1"/>
        </w:numPr>
        <w:ind w:left="1440"/>
        <w:rPr>
          <w:lang w:val="en-US"/>
        </w:rPr>
      </w:pPr>
      <w:r>
        <w:rPr>
          <w:lang w:val="en-US"/>
        </w:rPr>
        <w:t>Crop prices</w:t>
      </w:r>
    </w:p>
    <w:p w:rsidR="00D30C80" w:rsidRDefault="00D30C80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Corn (native units)</w:t>
      </w:r>
    </w:p>
    <w:p w:rsidR="00D30C80" w:rsidRDefault="00D30C80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lastRenderedPageBreak/>
        <w:t>Wheat (native units)</w:t>
      </w:r>
    </w:p>
    <w:p w:rsidR="00D30C80" w:rsidRDefault="00D30C80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Soybean (native units)</w:t>
      </w:r>
    </w:p>
    <w:p w:rsidR="00D30C80" w:rsidRDefault="00D30C80" w:rsidP="00D30C8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Composite (native units)</w:t>
      </w:r>
    </w:p>
    <w:p w:rsidR="003C116E" w:rsidRDefault="002C6059" w:rsidP="003C116E">
      <w:pPr>
        <w:pStyle w:val="ListParagraph"/>
        <w:numPr>
          <w:ilvl w:val="0"/>
          <w:numId w:val="1"/>
        </w:numPr>
        <w:ind w:left="1440"/>
        <w:rPr>
          <w:lang w:val="en-US"/>
        </w:rPr>
      </w:pPr>
      <w:r>
        <w:rPr>
          <w:lang w:val="en-US"/>
        </w:rPr>
        <w:t>Emissions</w:t>
      </w:r>
      <w:r w:rsidR="0062315D">
        <w:rPr>
          <w:lang w:val="en-US"/>
        </w:rPr>
        <w:t xml:space="preserve"> </w:t>
      </w:r>
    </w:p>
    <w:p w:rsidR="003C116E" w:rsidRDefault="002C6059" w:rsidP="003C116E">
      <w:pPr>
        <w:pStyle w:val="ListParagraph"/>
        <w:numPr>
          <w:ilvl w:val="1"/>
          <w:numId w:val="1"/>
        </w:numPr>
        <w:ind w:left="2160"/>
        <w:rPr>
          <w:lang w:val="en-US"/>
        </w:rPr>
      </w:pPr>
      <w:r>
        <w:rPr>
          <w:lang w:val="en-US"/>
        </w:rPr>
        <w:t>Land CO</w:t>
      </w:r>
      <w:r w:rsidRPr="00452F27">
        <w:rPr>
          <w:vertAlign w:val="subscript"/>
          <w:lang w:val="en-US"/>
        </w:rPr>
        <w:t>2</w:t>
      </w:r>
      <w:r w:rsidR="00D30C80">
        <w:rPr>
          <w:lang w:val="en-US"/>
        </w:rPr>
        <w:t xml:space="preserve"> (Mt CO</w:t>
      </w:r>
      <w:r w:rsidR="00D30C80" w:rsidRPr="00452F27">
        <w:rPr>
          <w:vertAlign w:val="subscript"/>
          <w:lang w:val="en-US"/>
        </w:rPr>
        <w:t>2</w:t>
      </w:r>
      <w:r w:rsidR="00D30C80">
        <w:rPr>
          <w:lang w:val="en-US"/>
        </w:rPr>
        <w:t>/yr)</w:t>
      </w:r>
    </w:p>
    <w:p w:rsidR="003C116E" w:rsidRDefault="002C6059" w:rsidP="003C116E">
      <w:pPr>
        <w:pStyle w:val="ListParagraph"/>
        <w:numPr>
          <w:ilvl w:val="1"/>
          <w:numId w:val="1"/>
        </w:numPr>
        <w:ind w:left="2160"/>
        <w:rPr>
          <w:lang w:val="en-US"/>
        </w:rPr>
      </w:pPr>
      <w:r>
        <w:rPr>
          <w:lang w:val="en-US"/>
        </w:rPr>
        <w:t>Land CH</w:t>
      </w:r>
      <w:r w:rsidRPr="00452F27">
        <w:rPr>
          <w:vertAlign w:val="subscript"/>
          <w:lang w:val="en-US"/>
        </w:rPr>
        <w:t>4</w:t>
      </w:r>
      <w:r w:rsidR="00D30C80">
        <w:rPr>
          <w:lang w:val="en-US"/>
        </w:rPr>
        <w:t xml:space="preserve"> (Mt CH</w:t>
      </w:r>
      <w:r w:rsidR="00D30C80" w:rsidRPr="00452F27">
        <w:rPr>
          <w:vertAlign w:val="subscript"/>
          <w:lang w:val="en-US"/>
        </w:rPr>
        <w:t>4</w:t>
      </w:r>
      <w:r w:rsidR="00D30C80">
        <w:rPr>
          <w:lang w:val="en-US"/>
        </w:rPr>
        <w:t>/yr)</w:t>
      </w:r>
    </w:p>
    <w:p w:rsidR="003C116E" w:rsidRDefault="002C6059" w:rsidP="003C116E">
      <w:pPr>
        <w:pStyle w:val="ListParagraph"/>
        <w:numPr>
          <w:ilvl w:val="1"/>
          <w:numId w:val="1"/>
        </w:numPr>
        <w:ind w:left="2160"/>
        <w:rPr>
          <w:lang w:val="en-US"/>
        </w:rPr>
      </w:pPr>
      <w:r>
        <w:rPr>
          <w:lang w:val="en-US"/>
        </w:rPr>
        <w:t>Land N</w:t>
      </w:r>
      <w:r w:rsidRPr="00452F27">
        <w:rPr>
          <w:vertAlign w:val="subscript"/>
          <w:lang w:val="en-US"/>
        </w:rPr>
        <w:t>2</w:t>
      </w:r>
      <w:r>
        <w:rPr>
          <w:lang w:val="en-US"/>
        </w:rPr>
        <w:t>O</w:t>
      </w:r>
      <w:r w:rsidR="00D30C80">
        <w:rPr>
          <w:lang w:val="en-US"/>
        </w:rPr>
        <w:t xml:space="preserve"> (kt N</w:t>
      </w:r>
      <w:r w:rsidR="00D30C80" w:rsidRPr="00452F27">
        <w:rPr>
          <w:vertAlign w:val="subscript"/>
          <w:lang w:val="en-US"/>
        </w:rPr>
        <w:t>2</w:t>
      </w:r>
      <w:r w:rsidR="00D30C80">
        <w:rPr>
          <w:lang w:val="en-US"/>
        </w:rPr>
        <w:t>O/yr)</w:t>
      </w:r>
    </w:p>
    <w:p w:rsidR="003C116E" w:rsidRDefault="002C6059" w:rsidP="003C116E">
      <w:pPr>
        <w:pStyle w:val="ListParagraph"/>
        <w:numPr>
          <w:ilvl w:val="0"/>
          <w:numId w:val="1"/>
        </w:numPr>
        <w:ind w:left="1440"/>
        <w:rPr>
          <w:lang w:val="en-US"/>
        </w:rPr>
      </w:pPr>
      <w:r>
        <w:rPr>
          <w:lang w:val="en-US"/>
        </w:rPr>
        <w:t xml:space="preserve">Land use </w:t>
      </w:r>
    </w:p>
    <w:p w:rsidR="003C116E" w:rsidRPr="0062315D" w:rsidRDefault="009A4458" w:rsidP="003C116E">
      <w:pPr>
        <w:pStyle w:val="ListParagraph"/>
        <w:numPr>
          <w:ilvl w:val="1"/>
          <w:numId w:val="1"/>
        </w:numPr>
        <w:ind w:left="2160"/>
        <w:rPr>
          <w:lang w:val="en-US"/>
        </w:rPr>
      </w:pPr>
      <w:r>
        <w:rPr>
          <w:lang w:val="en-US"/>
        </w:rPr>
        <w:t>Acreage by land cover categories</w:t>
      </w:r>
      <w:r w:rsidR="002C3A3F">
        <w:rPr>
          <w:lang w:val="en-US"/>
        </w:rPr>
        <w:t xml:space="preserve"> native to model (million ha/yr)</w:t>
      </w:r>
    </w:p>
    <w:p w:rsidR="002929A4" w:rsidRDefault="002C3A3F">
      <w:pPr>
        <w:pStyle w:val="ListParagraph"/>
        <w:numPr>
          <w:ilvl w:val="1"/>
          <w:numId w:val="1"/>
        </w:numPr>
        <w:ind w:left="2160"/>
      </w:pPr>
      <w:r>
        <w:rPr>
          <w:lang w:val="en-US"/>
        </w:rPr>
        <w:t>Native l</w:t>
      </w:r>
      <w:r w:rsidR="002C6059">
        <w:rPr>
          <w:lang w:val="en-US"/>
        </w:rPr>
        <w:t>and cover category definitions</w:t>
      </w:r>
    </w:p>
    <w:sectPr w:rsidR="002929A4" w:rsidSect="009D71C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127" w:rsidRDefault="00AD2127" w:rsidP="00F003B3">
      <w:pPr>
        <w:spacing w:after="0" w:line="240" w:lineRule="auto"/>
      </w:pPr>
      <w:r>
        <w:separator/>
      </w:r>
    </w:p>
  </w:endnote>
  <w:endnote w:type="continuationSeparator" w:id="0">
    <w:p w:rsidR="00AD2127" w:rsidRDefault="00AD2127" w:rsidP="00F003B3">
      <w:pPr>
        <w:spacing w:after="0" w:line="240" w:lineRule="auto"/>
      </w:pPr>
      <w:r>
        <w:continuationSeparator/>
      </w:r>
    </w:p>
  </w:endnote>
  <w:endnote w:type="continuationNotice" w:id="1">
    <w:p w:rsidR="00AD2127" w:rsidRDefault="00AD212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127" w:rsidRDefault="00AD2127" w:rsidP="00F003B3">
      <w:pPr>
        <w:spacing w:after="0" w:line="240" w:lineRule="auto"/>
      </w:pPr>
      <w:r>
        <w:separator/>
      </w:r>
    </w:p>
  </w:footnote>
  <w:footnote w:type="continuationSeparator" w:id="0">
    <w:p w:rsidR="00AD2127" w:rsidRDefault="00AD2127" w:rsidP="00F003B3">
      <w:pPr>
        <w:spacing w:after="0" w:line="240" w:lineRule="auto"/>
      </w:pPr>
      <w:r>
        <w:continuationSeparator/>
      </w:r>
    </w:p>
  </w:footnote>
  <w:footnote w:type="continuationNotice" w:id="1">
    <w:p w:rsidR="00AD2127" w:rsidRDefault="00AD212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03B3" w:rsidRDefault="00F003B3">
    <w:pPr>
      <w:pStyle w:val="Header"/>
    </w:pPr>
    <w:r>
      <w:t>DRAFT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03419"/>
    <w:multiLevelType w:val="hybridMultilevel"/>
    <w:tmpl w:val="938AA778"/>
    <w:lvl w:ilvl="0" w:tplc="B6D6A3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D72EC"/>
    <w:multiLevelType w:val="hybridMultilevel"/>
    <w:tmpl w:val="C35EA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57F89"/>
    <w:multiLevelType w:val="hybridMultilevel"/>
    <w:tmpl w:val="DEC84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7C2757C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76C"/>
    <w:rsid w:val="00011F43"/>
    <w:rsid w:val="00085F9E"/>
    <w:rsid w:val="000A3CA2"/>
    <w:rsid w:val="000C276C"/>
    <w:rsid w:val="000D2565"/>
    <w:rsid w:val="00100359"/>
    <w:rsid w:val="00194BF7"/>
    <w:rsid w:val="00197019"/>
    <w:rsid w:val="001C1CAD"/>
    <w:rsid w:val="001D0DF7"/>
    <w:rsid w:val="001E381D"/>
    <w:rsid w:val="00203A27"/>
    <w:rsid w:val="0022284F"/>
    <w:rsid w:val="00251EE7"/>
    <w:rsid w:val="00260970"/>
    <w:rsid w:val="00280699"/>
    <w:rsid w:val="002929A4"/>
    <w:rsid w:val="002A4291"/>
    <w:rsid w:val="002C3A3F"/>
    <w:rsid w:val="002C6059"/>
    <w:rsid w:val="003546F9"/>
    <w:rsid w:val="0037184D"/>
    <w:rsid w:val="003A02A4"/>
    <w:rsid w:val="003C116E"/>
    <w:rsid w:val="003C3367"/>
    <w:rsid w:val="00452F27"/>
    <w:rsid w:val="00470A82"/>
    <w:rsid w:val="004A7C42"/>
    <w:rsid w:val="005044E8"/>
    <w:rsid w:val="00512210"/>
    <w:rsid w:val="00516FD3"/>
    <w:rsid w:val="005217DA"/>
    <w:rsid w:val="00552692"/>
    <w:rsid w:val="0062315D"/>
    <w:rsid w:val="0062678F"/>
    <w:rsid w:val="006410BA"/>
    <w:rsid w:val="006A333D"/>
    <w:rsid w:val="006C2EE4"/>
    <w:rsid w:val="006E3D66"/>
    <w:rsid w:val="00722379"/>
    <w:rsid w:val="007772E2"/>
    <w:rsid w:val="0078509A"/>
    <w:rsid w:val="007A4C36"/>
    <w:rsid w:val="00803E12"/>
    <w:rsid w:val="00876D83"/>
    <w:rsid w:val="008778A2"/>
    <w:rsid w:val="008B07A5"/>
    <w:rsid w:val="00922591"/>
    <w:rsid w:val="00967C17"/>
    <w:rsid w:val="009A4458"/>
    <w:rsid w:val="009D2BBF"/>
    <w:rsid w:val="009D71C2"/>
    <w:rsid w:val="009F6B84"/>
    <w:rsid w:val="00A61780"/>
    <w:rsid w:val="00AA7937"/>
    <w:rsid w:val="00AC0AC5"/>
    <w:rsid w:val="00AD2127"/>
    <w:rsid w:val="00AD31EA"/>
    <w:rsid w:val="00B15204"/>
    <w:rsid w:val="00BC02A6"/>
    <w:rsid w:val="00C34656"/>
    <w:rsid w:val="00C41232"/>
    <w:rsid w:val="00C41914"/>
    <w:rsid w:val="00C5662F"/>
    <w:rsid w:val="00C847D9"/>
    <w:rsid w:val="00C9476D"/>
    <w:rsid w:val="00CB6C70"/>
    <w:rsid w:val="00D30C80"/>
    <w:rsid w:val="00D448EB"/>
    <w:rsid w:val="00DA3BF1"/>
    <w:rsid w:val="00E15CF9"/>
    <w:rsid w:val="00E310D0"/>
    <w:rsid w:val="00E424FE"/>
    <w:rsid w:val="00E608C4"/>
    <w:rsid w:val="00E71A46"/>
    <w:rsid w:val="00E76A85"/>
    <w:rsid w:val="00ED11EC"/>
    <w:rsid w:val="00F003B3"/>
    <w:rsid w:val="00F028D7"/>
    <w:rsid w:val="00F0404F"/>
    <w:rsid w:val="00F125F6"/>
    <w:rsid w:val="00F31A8E"/>
    <w:rsid w:val="00F56FCD"/>
    <w:rsid w:val="00F642EA"/>
    <w:rsid w:val="00F7661D"/>
    <w:rsid w:val="00FC1AED"/>
    <w:rsid w:val="00FD6F02"/>
    <w:rsid w:val="00FF5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C39553-E4E3-47CB-9F94-89C4DCD0A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2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46F9"/>
    <w:pPr>
      <w:ind w:left="720"/>
      <w:contextualSpacing/>
    </w:pPr>
    <w:rPr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0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03B3"/>
  </w:style>
  <w:style w:type="paragraph" w:styleId="Footer">
    <w:name w:val="footer"/>
    <w:basedOn w:val="Normal"/>
    <w:link w:val="FooterChar"/>
    <w:uiPriority w:val="99"/>
    <w:unhideWhenUsed/>
    <w:rsid w:val="00F00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03B3"/>
  </w:style>
  <w:style w:type="character" w:styleId="CommentReference">
    <w:name w:val="annotation reference"/>
    <w:basedOn w:val="DefaultParagraphFont"/>
    <w:uiPriority w:val="99"/>
    <w:semiHidden/>
    <w:unhideWhenUsed/>
    <w:rsid w:val="006231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31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2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2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23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31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6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EPRI</Company>
  <LinksUpToDate>false</LinksUpToDate>
  <CharactersWithSpaces>5772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Rose</dc:creator>
  <cp:lastModifiedBy>Weyant, John P</cp:lastModifiedBy>
  <cp:revision>2</cp:revision>
  <dcterms:created xsi:type="dcterms:W3CDTF">2015-07-18T01:15:00Z</dcterms:created>
  <dcterms:modified xsi:type="dcterms:W3CDTF">2015-07-18T01:15:00Z</dcterms:modified>
</cp:coreProperties>
</file>