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8411F4" w14:textId="56BD08D4" w:rsidR="00E95C8C" w:rsidRDefault="008C0917" w:rsidP="00E95C8C">
      <w:pPr>
        <w:rPr>
          <w:lang w:val="en-US"/>
        </w:rPr>
      </w:pPr>
      <w:r>
        <w:rPr>
          <w:lang w:val="en-US"/>
        </w:rPr>
        <w:t>This dataset includes GDP (</w:t>
      </w:r>
      <w:proofErr w:type="spellStart"/>
      <w:r>
        <w:rPr>
          <w:lang w:val="en-US"/>
        </w:rPr>
        <w:t>ppp</w:t>
      </w:r>
      <w:proofErr w:type="spellEnd"/>
      <w:r>
        <w:rPr>
          <w:lang w:val="en-US"/>
        </w:rPr>
        <w:t xml:space="preserve"> and </w:t>
      </w:r>
      <w:proofErr w:type="spellStart"/>
      <w:r>
        <w:rPr>
          <w:lang w:val="en-US"/>
        </w:rPr>
        <w:t>mer</w:t>
      </w:r>
      <w:proofErr w:type="spellEnd"/>
      <w:r>
        <w:rPr>
          <w:lang w:val="en-US"/>
        </w:rPr>
        <w:t>) and CO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-emissions from fossil fuel combustion from the </w:t>
      </w:r>
      <w:r w:rsidR="00E95C8C">
        <w:rPr>
          <w:lang w:val="en-US"/>
        </w:rPr>
        <w:t>two Business-as-Usual (</w:t>
      </w:r>
      <w:proofErr w:type="spellStart"/>
      <w:r w:rsidR="00E95C8C">
        <w:rPr>
          <w:lang w:val="en-US"/>
        </w:rPr>
        <w:t>BaU</w:t>
      </w:r>
      <w:proofErr w:type="spellEnd"/>
      <w:r w:rsidR="00E95C8C">
        <w:rPr>
          <w:lang w:val="en-US"/>
        </w:rPr>
        <w:t xml:space="preserve">) </w:t>
      </w:r>
      <w:r w:rsidR="00E95C8C">
        <w:rPr>
          <w:lang w:val="en-US"/>
        </w:rPr>
        <w:t xml:space="preserve">scenarios </w:t>
      </w:r>
      <w:r>
        <w:rPr>
          <w:lang w:val="en-US"/>
        </w:rPr>
        <w:t xml:space="preserve">as well as the emission reduction targets used in </w:t>
      </w:r>
      <w:proofErr w:type="spellStart"/>
      <w:r>
        <w:rPr>
          <w:lang w:val="en-US"/>
        </w:rPr>
        <w:t>CarPri</w:t>
      </w:r>
      <w:proofErr w:type="spellEnd"/>
      <w:r>
        <w:rPr>
          <w:lang w:val="en-US"/>
        </w:rPr>
        <w:t>.</w:t>
      </w:r>
      <w:r w:rsidR="00A23160">
        <w:rPr>
          <w:lang w:val="en-US"/>
        </w:rPr>
        <w:t xml:space="preserve"> </w:t>
      </w:r>
      <w:r w:rsidR="00E95C8C">
        <w:rPr>
          <w:lang w:val="en-US"/>
        </w:rPr>
        <w:t xml:space="preserve">The </w:t>
      </w:r>
      <w:proofErr w:type="spellStart"/>
      <w:r w:rsidR="00E95C8C">
        <w:rPr>
          <w:lang w:val="en-US"/>
        </w:rPr>
        <w:t>BaUs</w:t>
      </w:r>
      <w:proofErr w:type="spellEnd"/>
      <w:r w:rsidR="00E95C8C">
        <w:rPr>
          <w:lang w:val="en-US"/>
        </w:rPr>
        <w:t xml:space="preserve"> are </w:t>
      </w:r>
      <w:r w:rsidR="00E95C8C">
        <w:rPr>
          <w:lang w:val="en-US"/>
        </w:rPr>
        <w:t>based on (1) EIA´s International Energy Outlook (IEO) (</w:t>
      </w:r>
      <w:r w:rsidR="00E95C8C" w:rsidRPr="0076358F">
        <w:rPr>
          <w:lang w:val="en-US"/>
        </w:rPr>
        <w:t>EIA, 2017</w:t>
      </w:r>
      <w:r w:rsidR="00E95C8C">
        <w:rPr>
          <w:lang w:val="en-US"/>
        </w:rPr>
        <w:t xml:space="preserve">), and (2) IEA´s World Energy Outlook (WEO) (IEA, 2018). </w:t>
      </w:r>
      <w:r w:rsidR="00E95C8C">
        <w:rPr>
          <w:lang w:val="en-US"/>
        </w:rPr>
        <w:t xml:space="preserve">Note that values were indexed to 2011, which is the base year of the GTAP9 database used by most models in </w:t>
      </w:r>
      <w:proofErr w:type="spellStart"/>
      <w:r w:rsidR="00E95C8C">
        <w:rPr>
          <w:lang w:val="en-US"/>
        </w:rPr>
        <w:t>CarPri</w:t>
      </w:r>
      <w:proofErr w:type="spellEnd"/>
      <w:r w:rsidR="00E95C8C">
        <w:rPr>
          <w:lang w:val="en-US"/>
        </w:rPr>
        <w:t xml:space="preserve">. </w:t>
      </w:r>
      <w:r w:rsidR="00E95C8C">
        <w:rPr>
          <w:lang w:val="en-US"/>
        </w:rPr>
        <w:t xml:space="preserve">Each model was calibrated to meet these </w:t>
      </w:r>
      <w:proofErr w:type="spellStart"/>
      <w:r w:rsidR="00E95C8C">
        <w:rPr>
          <w:lang w:val="en-US"/>
        </w:rPr>
        <w:t>BaUs</w:t>
      </w:r>
      <w:proofErr w:type="spellEnd"/>
      <w:r w:rsidR="00E95C8C">
        <w:rPr>
          <w:lang w:val="en-US"/>
        </w:rPr>
        <w:t>´ GDP</w:t>
      </w:r>
      <w:r w:rsidR="00E95C8C">
        <w:rPr>
          <w:lang w:val="en-US"/>
        </w:rPr>
        <w:t xml:space="preserve"> (</w:t>
      </w:r>
      <w:proofErr w:type="spellStart"/>
      <w:r w:rsidR="00E95C8C">
        <w:rPr>
          <w:lang w:val="en-US"/>
        </w:rPr>
        <w:t>ppp</w:t>
      </w:r>
      <w:proofErr w:type="spellEnd"/>
      <w:r w:rsidR="00E95C8C">
        <w:rPr>
          <w:lang w:val="en-US"/>
        </w:rPr>
        <w:t>)</w:t>
      </w:r>
      <w:r w:rsidR="00E95C8C">
        <w:rPr>
          <w:lang w:val="en-US"/>
        </w:rPr>
        <w:t xml:space="preserve"> and CO</w:t>
      </w:r>
      <w:r w:rsidR="00E95C8C">
        <w:rPr>
          <w:vertAlign w:val="subscript"/>
          <w:lang w:val="en-US"/>
        </w:rPr>
        <w:t>2</w:t>
      </w:r>
      <w:r w:rsidR="00E95C8C">
        <w:rPr>
          <w:lang w:val="en-US"/>
        </w:rPr>
        <w:t xml:space="preserve">-emissions in the target year 2030. </w:t>
      </w:r>
      <w:r w:rsidR="00E95C8C">
        <w:rPr>
          <w:lang w:val="en-US"/>
        </w:rPr>
        <w:t xml:space="preserve">The NDC emission targets </w:t>
      </w:r>
      <w:r w:rsidR="00E95C8C">
        <w:rPr>
          <w:lang w:val="en-US"/>
        </w:rPr>
        <w:t xml:space="preserve">are constructed based on </w:t>
      </w:r>
      <w:proofErr w:type="spellStart"/>
      <w:r w:rsidR="00E95C8C">
        <w:rPr>
          <w:lang w:val="en-US"/>
        </w:rPr>
        <w:t>Kitous</w:t>
      </w:r>
      <w:proofErr w:type="spellEnd"/>
      <w:r w:rsidR="00E95C8C">
        <w:rPr>
          <w:lang w:val="en-US"/>
        </w:rPr>
        <w:t xml:space="preserve"> et al. (2016) and calculated as percent reduction against the respective </w:t>
      </w:r>
      <w:proofErr w:type="spellStart"/>
      <w:r w:rsidR="00E95C8C">
        <w:rPr>
          <w:lang w:val="en-US"/>
        </w:rPr>
        <w:t>BaU</w:t>
      </w:r>
      <w:proofErr w:type="spellEnd"/>
      <w:r w:rsidR="00E95C8C">
        <w:rPr>
          <w:lang w:val="en-US"/>
        </w:rPr>
        <w:t xml:space="preserve"> in the target year 2030.</w:t>
      </w:r>
      <w:r w:rsidR="00E95C8C">
        <w:rPr>
          <w:lang w:val="en-US"/>
        </w:rPr>
        <w:t xml:space="preserve"> In addition to the unconditional (NDC), conditional (NDC+) and 2°C (NDC-2C) targets used in </w:t>
      </w:r>
      <w:r w:rsidR="00C17D1A">
        <w:rPr>
          <w:lang w:val="en-US"/>
        </w:rPr>
        <w:t>t</w:t>
      </w:r>
      <w:r w:rsidR="00E95C8C">
        <w:rPr>
          <w:lang w:val="en-US"/>
        </w:rPr>
        <w:t xml:space="preserve">he overview paper, this dataset also </w:t>
      </w:r>
      <w:r w:rsidR="00C17D1A">
        <w:rPr>
          <w:lang w:val="en-US"/>
        </w:rPr>
        <w:t xml:space="preserve">contains a stricter target, which is in line with the 1.5°C target (NDC-1.5C). </w:t>
      </w:r>
      <w:r w:rsidR="00C17D1A" w:rsidRPr="00C17D1A">
        <w:rPr>
          <w:lang w:val="en-US"/>
        </w:rPr>
        <w:t xml:space="preserve">A </w:t>
      </w:r>
      <w:proofErr w:type="spellStart"/>
      <w:r w:rsidR="00C17D1A" w:rsidRPr="00C17D1A">
        <w:rPr>
          <w:lang w:val="en-US"/>
        </w:rPr>
        <w:t>gdx</w:t>
      </w:r>
      <w:proofErr w:type="spellEnd"/>
      <w:r w:rsidR="00C17D1A" w:rsidRPr="00C17D1A">
        <w:rPr>
          <w:lang w:val="en-US"/>
        </w:rPr>
        <w:t xml:space="preserve"> file can be obtained </w:t>
      </w:r>
      <w:r w:rsidR="00C17D1A">
        <w:rPr>
          <w:lang w:val="en-US"/>
        </w:rPr>
        <w:t>upon</w:t>
      </w:r>
      <w:r w:rsidR="00C17D1A" w:rsidRPr="00C17D1A">
        <w:rPr>
          <w:lang w:val="en-US"/>
        </w:rPr>
        <w:t xml:space="preserve"> request, please write an e-mail to </w:t>
      </w:r>
      <w:hyperlink r:id="rId4" w:history="1">
        <w:r w:rsidR="00C17D1A" w:rsidRPr="00C17D1A">
          <w:rPr>
            <w:rStyle w:val="Hyperlink"/>
            <w:lang w:val="en-US"/>
          </w:rPr>
          <w:t>Sonja Peterson</w:t>
        </w:r>
      </w:hyperlink>
      <w:r w:rsidR="00C17D1A" w:rsidRPr="00C17D1A">
        <w:rPr>
          <w:lang w:val="en-US"/>
        </w:rPr>
        <w:t>.</w:t>
      </w:r>
    </w:p>
    <w:p w14:paraId="42E9599C" w14:textId="273FB617" w:rsidR="00C17D1A" w:rsidRDefault="00C17D1A">
      <w:pPr>
        <w:rPr>
          <w:lang w:val="en-US"/>
        </w:rPr>
      </w:pPr>
      <w:hyperlink r:id="rId5" w:tgtFrame="_blank" w:history="1">
        <w:r w:rsidRPr="00C17D1A">
          <w:rPr>
            <w:rStyle w:val="Hyperlink"/>
            <w:lang w:val="en-US"/>
          </w:rPr>
          <w:t>This dataset</w:t>
        </w:r>
      </w:hyperlink>
      <w:r w:rsidRPr="00C17D1A">
        <w:rPr>
          <w:lang w:val="en-US"/>
        </w:rPr>
        <w:t xml:space="preserve"> includes each group's modeling results of </w:t>
      </w:r>
      <w:proofErr w:type="spellStart"/>
      <w:r w:rsidRPr="00C17D1A">
        <w:rPr>
          <w:lang w:val="en-US"/>
        </w:rPr>
        <w:t>CarPri's</w:t>
      </w:r>
      <w:proofErr w:type="spellEnd"/>
      <w:r w:rsidRPr="00C17D1A">
        <w:rPr>
          <w:lang w:val="en-US"/>
        </w:rPr>
        <w:t xml:space="preserve"> core scenarios, which are used in the </w:t>
      </w:r>
      <w:hyperlink r:id="rId6" w:tgtFrame="_blank" w:history="1">
        <w:r w:rsidRPr="00C17D1A">
          <w:rPr>
            <w:rStyle w:val="Hyperlink"/>
            <w:lang w:val="en-US"/>
          </w:rPr>
          <w:t>overview paper</w:t>
        </w:r>
      </w:hyperlink>
      <w:r w:rsidRPr="00C17D1A">
        <w:rPr>
          <w:lang w:val="en-US"/>
        </w:rPr>
        <w:t xml:space="preserve"> (https://doi.org/10.1016/j.eneco.2021.105471) </w:t>
      </w:r>
      <w:r>
        <w:rPr>
          <w:noProof/>
          <w:lang w:val="en-US"/>
        </w:rPr>
        <w:drawing>
          <wp:inline distT="0" distB="0" distL="0" distR="0" wp14:anchorId="44AC44FA" wp14:editId="4B4B6079">
            <wp:extent cx="152400" cy="152400"/>
            <wp:effectExtent l="0" t="0" r="0" b="0"/>
            <wp:docPr id="1" name="Grafik 1" descr="C:\Users\Winkler\AppData\Local\Microsoft\Windows\INetCache\Content.MSO\D2AF6010.tmp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kler\AppData\Local\Microsoft\Windows\INetCache\Content.MSO\D2AF6010.t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17D1A">
        <w:rPr>
          <w:lang w:val="en-US"/>
        </w:rPr>
        <w:t xml:space="preserve">. Please consider the following information regarding the dimensions in the files. A </w:t>
      </w:r>
      <w:proofErr w:type="spellStart"/>
      <w:r w:rsidRPr="00C17D1A">
        <w:rPr>
          <w:lang w:val="en-US"/>
        </w:rPr>
        <w:t>gdx</w:t>
      </w:r>
      <w:proofErr w:type="spellEnd"/>
      <w:r w:rsidRPr="00C17D1A">
        <w:rPr>
          <w:lang w:val="en-US"/>
        </w:rPr>
        <w:t xml:space="preserve"> file can be obtained </w:t>
      </w:r>
      <w:r>
        <w:rPr>
          <w:lang w:val="en-US"/>
        </w:rPr>
        <w:t>upon</w:t>
      </w:r>
      <w:r w:rsidRPr="00C17D1A">
        <w:rPr>
          <w:lang w:val="en-US"/>
        </w:rPr>
        <w:t xml:space="preserve"> request, please write an e-mail to </w:t>
      </w:r>
      <w:hyperlink r:id="rId9" w:history="1">
        <w:r w:rsidRPr="00C17D1A">
          <w:rPr>
            <w:rStyle w:val="Hyperlink"/>
            <w:lang w:val="en-US"/>
          </w:rPr>
          <w:t>Sonja Peterson</w:t>
        </w:r>
      </w:hyperlink>
      <w:r w:rsidRPr="00C17D1A">
        <w:rPr>
          <w:lang w:val="en-US"/>
        </w:rPr>
        <w:t>.</w:t>
      </w:r>
    </w:p>
    <w:p w14:paraId="60B12F82" w14:textId="09D81D51" w:rsidR="00497CF2" w:rsidRDefault="008D3FA3">
      <w:pPr>
        <w:rPr>
          <w:lang w:val="en-US"/>
        </w:rPr>
      </w:pPr>
      <w:r w:rsidRPr="00497CF2">
        <w:rPr>
          <w:u w:val="single"/>
          <w:lang w:val="en-US"/>
        </w:rPr>
        <w:t>Model</w:t>
      </w:r>
      <w:r>
        <w:rPr>
          <w:lang w:val="en-US"/>
        </w:rPr>
        <w:t xml:space="preserve"> </w:t>
      </w:r>
    </w:p>
    <w:p w14:paraId="087887D7" w14:textId="4F4DF87D" w:rsidR="00497CF2" w:rsidRDefault="00091551">
      <w:pPr>
        <w:rPr>
          <w:lang w:val="en-US"/>
        </w:rPr>
      </w:pPr>
      <w:r>
        <w:rPr>
          <w:lang w:val="en-US"/>
        </w:rPr>
        <w:t xml:space="preserve">Seventeen teams from different institutions delivered their modelling results and were included in the analysis. </w:t>
      </w:r>
      <w:r w:rsidR="00497CF2">
        <w:rPr>
          <w:lang w:val="en-US"/>
        </w:rPr>
        <w:t xml:space="preserve">The respective model names are included in the data files in dimension “Model” and are associated with the following institutions: </w:t>
      </w:r>
      <w:r w:rsidR="00497CF2" w:rsidRPr="00497CF2">
        <w:rPr>
          <w:lang w:val="en-US"/>
        </w:rPr>
        <w:t>CEPE (ETH Zürich)</w:t>
      </w:r>
      <w:r w:rsidR="00497CF2">
        <w:rPr>
          <w:lang w:val="en-US"/>
        </w:rPr>
        <w:t xml:space="preserve">, </w:t>
      </w:r>
      <w:r w:rsidR="00497CF2" w:rsidRPr="00497CF2">
        <w:rPr>
          <w:lang w:val="en-US"/>
        </w:rPr>
        <w:t>ICES (</w:t>
      </w:r>
      <w:r w:rsidR="00E652C2" w:rsidRPr="00E652C2">
        <w:rPr>
          <w:lang w:val="en-US"/>
        </w:rPr>
        <w:t>Euro-Mediterranean Center on Climate Change</w:t>
      </w:r>
      <w:r w:rsidR="00E652C2">
        <w:rPr>
          <w:lang w:val="en-US"/>
        </w:rPr>
        <w:t>,</w:t>
      </w:r>
      <w:r w:rsidR="00E652C2" w:rsidRPr="00E652C2">
        <w:rPr>
          <w:lang w:val="en-US"/>
        </w:rPr>
        <w:t xml:space="preserve"> CMCC</w:t>
      </w:r>
      <w:r w:rsidR="00497CF2" w:rsidRPr="00497CF2">
        <w:rPr>
          <w:lang w:val="en-US"/>
        </w:rPr>
        <w:t>)</w:t>
      </w:r>
      <w:r w:rsidR="00497CF2">
        <w:rPr>
          <w:lang w:val="en-US"/>
        </w:rPr>
        <w:t xml:space="preserve">, </w:t>
      </w:r>
      <w:r w:rsidR="00497CF2" w:rsidRPr="00497CF2">
        <w:rPr>
          <w:lang w:val="en-US"/>
        </w:rPr>
        <w:t>DART Kiel (</w:t>
      </w:r>
      <w:r w:rsidR="00B26C72">
        <w:rPr>
          <w:lang w:val="en-US"/>
        </w:rPr>
        <w:t xml:space="preserve">Kiel Institute for the World Economy, </w:t>
      </w:r>
      <w:proofErr w:type="spellStart"/>
      <w:r w:rsidR="00B26C72">
        <w:rPr>
          <w:lang w:val="en-US"/>
        </w:rPr>
        <w:t>IfW</w:t>
      </w:r>
      <w:proofErr w:type="spellEnd"/>
      <w:r w:rsidR="00B26C72">
        <w:rPr>
          <w:lang w:val="en-US"/>
        </w:rPr>
        <w:t>-Kiel</w:t>
      </w:r>
      <w:r w:rsidR="00497CF2" w:rsidRPr="00497CF2">
        <w:rPr>
          <w:lang w:val="en-US"/>
        </w:rPr>
        <w:t>)</w:t>
      </w:r>
      <w:r w:rsidR="00497CF2">
        <w:rPr>
          <w:lang w:val="en-US"/>
        </w:rPr>
        <w:t xml:space="preserve">, </w:t>
      </w:r>
      <w:r w:rsidR="00497CF2" w:rsidRPr="00497CF2">
        <w:rPr>
          <w:lang w:val="en-US"/>
        </w:rPr>
        <w:t>EC-MSMR (Ministry of Environment, Canada)</w:t>
      </w:r>
      <w:r w:rsidR="00497CF2">
        <w:rPr>
          <w:lang w:val="en-US"/>
        </w:rPr>
        <w:t xml:space="preserve">, </w:t>
      </w:r>
      <w:r w:rsidR="00497CF2" w:rsidRPr="00497CF2">
        <w:rPr>
          <w:lang w:val="en-US"/>
        </w:rPr>
        <w:t>EDF-GEPA (E</w:t>
      </w:r>
      <w:r w:rsidR="00B26C72">
        <w:rPr>
          <w:lang w:val="en-US"/>
        </w:rPr>
        <w:t xml:space="preserve">nvironmental </w:t>
      </w:r>
      <w:r w:rsidR="00E652C2">
        <w:rPr>
          <w:lang w:val="en-US"/>
        </w:rPr>
        <w:t>D</w:t>
      </w:r>
      <w:r w:rsidR="00B26C72">
        <w:rPr>
          <w:lang w:val="en-US"/>
        </w:rPr>
        <w:t>efense Fund</w:t>
      </w:r>
      <w:r w:rsidR="00E652C2">
        <w:rPr>
          <w:lang w:val="en-US"/>
        </w:rPr>
        <w:t>,</w:t>
      </w:r>
      <w:r w:rsidR="00B26C72">
        <w:rPr>
          <w:lang w:val="en-US"/>
        </w:rPr>
        <w:t xml:space="preserve"> E</w:t>
      </w:r>
      <w:r w:rsidR="00497CF2" w:rsidRPr="00497CF2">
        <w:rPr>
          <w:lang w:val="en-US"/>
        </w:rPr>
        <w:t>DF)</w:t>
      </w:r>
      <w:r w:rsidR="00497CF2">
        <w:rPr>
          <w:lang w:val="en-US"/>
        </w:rPr>
        <w:t xml:space="preserve">, </w:t>
      </w:r>
      <w:r w:rsidR="00497CF2" w:rsidRPr="00497CF2">
        <w:rPr>
          <w:lang w:val="en-US"/>
        </w:rPr>
        <w:t>DREAM (Uni</w:t>
      </w:r>
      <w:r w:rsidR="00E652C2">
        <w:rPr>
          <w:lang w:val="en-US"/>
        </w:rPr>
        <w:t xml:space="preserve">versity </w:t>
      </w:r>
      <w:r w:rsidR="00497CF2" w:rsidRPr="00497CF2">
        <w:rPr>
          <w:lang w:val="en-US"/>
        </w:rPr>
        <w:t>Fudan)</w:t>
      </w:r>
      <w:r w:rsidR="00497CF2">
        <w:rPr>
          <w:lang w:val="en-US"/>
        </w:rPr>
        <w:t xml:space="preserve">, </w:t>
      </w:r>
      <w:r w:rsidR="00497CF2" w:rsidRPr="00497CF2">
        <w:rPr>
          <w:lang w:val="en-US"/>
        </w:rPr>
        <w:t>JRC-GEM-E3 (</w:t>
      </w:r>
      <w:r w:rsidR="00E652C2">
        <w:rPr>
          <w:lang w:val="en-US"/>
        </w:rPr>
        <w:t xml:space="preserve">Joint Research Center, </w:t>
      </w:r>
      <w:r w:rsidR="00497CF2" w:rsidRPr="00497CF2">
        <w:rPr>
          <w:lang w:val="en-US"/>
        </w:rPr>
        <w:t>JRC)</w:t>
      </w:r>
      <w:r w:rsidR="00497CF2">
        <w:rPr>
          <w:lang w:val="en-US"/>
        </w:rPr>
        <w:t xml:space="preserve">, </w:t>
      </w:r>
      <w:r w:rsidR="00497CF2" w:rsidRPr="00497CF2">
        <w:rPr>
          <w:lang w:val="en-US"/>
        </w:rPr>
        <w:t>ENVISAGE (Uni</w:t>
      </w:r>
      <w:r w:rsidR="00B26C72">
        <w:rPr>
          <w:lang w:val="en-US"/>
        </w:rPr>
        <w:t>versity</w:t>
      </w:r>
      <w:r w:rsidR="00497CF2" w:rsidRPr="00497CF2">
        <w:rPr>
          <w:lang w:val="en-US"/>
        </w:rPr>
        <w:t xml:space="preserve"> Purdue)</w:t>
      </w:r>
      <w:r w:rsidR="00497CF2">
        <w:rPr>
          <w:lang w:val="en-US"/>
        </w:rPr>
        <w:t xml:space="preserve">, </w:t>
      </w:r>
      <w:proofErr w:type="spellStart"/>
      <w:r w:rsidR="00497CF2" w:rsidRPr="00497CF2">
        <w:rPr>
          <w:lang w:val="en-US"/>
        </w:rPr>
        <w:t>SNoW</w:t>
      </w:r>
      <w:proofErr w:type="spellEnd"/>
      <w:r w:rsidR="00497CF2" w:rsidRPr="00497CF2">
        <w:rPr>
          <w:lang w:val="en-US"/>
        </w:rPr>
        <w:t xml:space="preserve"> (Statistics Norway)</w:t>
      </w:r>
      <w:r w:rsidR="00497CF2">
        <w:rPr>
          <w:lang w:val="en-US"/>
        </w:rPr>
        <w:t xml:space="preserve">, </w:t>
      </w:r>
      <w:r w:rsidR="00497CF2" w:rsidRPr="00497CF2">
        <w:rPr>
          <w:lang w:val="en-US"/>
        </w:rPr>
        <w:t>TEA (Uni</w:t>
      </w:r>
      <w:r w:rsidR="00B26C72">
        <w:rPr>
          <w:lang w:val="en-US"/>
        </w:rPr>
        <w:t>versity</w:t>
      </w:r>
      <w:r w:rsidR="00497CF2" w:rsidRPr="00497CF2">
        <w:rPr>
          <w:lang w:val="en-US"/>
        </w:rPr>
        <w:t xml:space="preserve"> Rio de Jane</w:t>
      </w:r>
      <w:r w:rsidR="00E652C2">
        <w:rPr>
          <w:lang w:val="en-US"/>
        </w:rPr>
        <w:t>i</w:t>
      </w:r>
      <w:r w:rsidR="00497CF2" w:rsidRPr="00497CF2">
        <w:rPr>
          <w:lang w:val="en-US"/>
        </w:rPr>
        <w:t>ro)</w:t>
      </w:r>
      <w:r w:rsidR="00497CF2">
        <w:rPr>
          <w:lang w:val="en-US"/>
        </w:rPr>
        <w:t xml:space="preserve">, </w:t>
      </w:r>
      <w:r w:rsidR="00497CF2" w:rsidRPr="00497CF2">
        <w:rPr>
          <w:lang w:val="en-US"/>
        </w:rPr>
        <w:t>TUB (T</w:t>
      </w:r>
      <w:r w:rsidR="00B26C72">
        <w:rPr>
          <w:lang w:val="en-US"/>
        </w:rPr>
        <w:t xml:space="preserve">echnical </w:t>
      </w:r>
      <w:r w:rsidR="00497CF2" w:rsidRPr="00497CF2">
        <w:rPr>
          <w:lang w:val="en-US"/>
        </w:rPr>
        <w:t>U</w:t>
      </w:r>
      <w:r w:rsidR="00B26C72">
        <w:rPr>
          <w:lang w:val="en-US"/>
        </w:rPr>
        <w:t>niversity</w:t>
      </w:r>
      <w:r w:rsidR="00497CF2" w:rsidRPr="00497CF2">
        <w:rPr>
          <w:lang w:val="en-US"/>
        </w:rPr>
        <w:t xml:space="preserve"> Berlin)</w:t>
      </w:r>
      <w:r w:rsidR="00497CF2">
        <w:rPr>
          <w:lang w:val="en-US"/>
        </w:rPr>
        <w:t xml:space="preserve">, </w:t>
      </w:r>
      <w:r w:rsidR="00497CF2" w:rsidRPr="00497CF2">
        <w:rPr>
          <w:lang w:val="en-US"/>
        </w:rPr>
        <w:t>C-GEM (Uni</w:t>
      </w:r>
      <w:r w:rsidR="00E652C2">
        <w:rPr>
          <w:lang w:val="en-US"/>
        </w:rPr>
        <w:t xml:space="preserve">versity </w:t>
      </w:r>
      <w:r w:rsidR="00497CF2" w:rsidRPr="00497CF2">
        <w:rPr>
          <w:lang w:val="en-US"/>
        </w:rPr>
        <w:t>Tsinghua), UOL (Uni</w:t>
      </w:r>
      <w:r w:rsidR="00B26C72">
        <w:rPr>
          <w:lang w:val="en-US"/>
        </w:rPr>
        <w:t>versity</w:t>
      </w:r>
      <w:r w:rsidR="00497CF2" w:rsidRPr="00497CF2">
        <w:rPr>
          <w:lang w:val="en-US"/>
        </w:rPr>
        <w:t xml:space="preserve"> Oldenburg)</w:t>
      </w:r>
      <w:r w:rsidR="00497CF2">
        <w:rPr>
          <w:lang w:val="en-US"/>
        </w:rPr>
        <w:t xml:space="preserve">, </w:t>
      </w:r>
      <w:r w:rsidR="00497CF2" w:rsidRPr="00497CF2">
        <w:rPr>
          <w:lang w:val="en-US"/>
        </w:rPr>
        <w:t>WEGDYN (Wegener Centre</w:t>
      </w:r>
      <w:r w:rsidR="00E652C2">
        <w:rPr>
          <w:lang w:val="en-US"/>
        </w:rPr>
        <w:t xml:space="preserve"> Graz</w:t>
      </w:r>
      <w:r w:rsidR="00497CF2" w:rsidRPr="00497CF2">
        <w:rPr>
          <w:lang w:val="en-US"/>
        </w:rPr>
        <w:t>)</w:t>
      </w:r>
      <w:r w:rsidR="00497CF2">
        <w:rPr>
          <w:lang w:val="en-US"/>
        </w:rPr>
        <w:t xml:space="preserve">. For contact persons in each institution, please refer to Table 1 in the overview paper. </w:t>
      </w:r>
    </w:p>
    <w:p w14:paraId="12FFEF04" w14:textId="77777777" w:rsidR="00497CF2" w:rsidRDefault="00497CF2">
      <w:pPr>
        <w:rPr>
          <w:lang w:val="en-US"/>
        </w:rPr>
      </w:pPr>
      <w:r>
        <w:rPr>
          <w:lang w:val="en-US"/>
        </w:rPr>
        <w:t xml:space="preserve">In the case of the Ministry of Environment, Canada, the modelling results for the model region “Canada” had to be excluded due to data protection issues. Therefore, we set </w:t>
      </w:r>
      <w:r w:rsidRPr="00497CF2">
        <w:rPr>
          <w:lang w:val="en-US"/>
        </w:rPr>
        <w:t>EC-MSMR</w:t>
      </w:r>
      <w:r>
        <w:rPr>
          <w:lang w:val="en-US"/>
        </w:rPr>
        <w:t>´s</w:t>
      </w:r>
      <w:r w:rsidRPr="00497CF2">
        <w:rPr>
          <w:lang w:val="en-US"/>
        </w:rPr>
        <w:t xml:space="preserve"> </w:t>
      </w:r>
      <w:r>
        <w:rPr>
          <w:lang w:val="en-US"/>
        </w:rPr>
        <w:t xml:space="preserve">results for regions “Canada” and, in order to avoid the possibility to re-calculate those values, “All” to zero.   </w:t>
      </w:r>
    </w:p>
    <w:p w14:paraId="4F16949A" w14:textId="77777777" w:rsidR="0076358F" w:rsidRDefault="0076358F" w:rsidP="0076358F">
      <w:pPr>
        <w:rPr>
          <w:u w:val="single"/>
          <w:lang w:val="en-US"/>
        </w:rPr>
      </w:pPr>
      <w:r>
        <w:rPr>
          <w:u w:val="single"/>
          <w:lang w:val="en-US"/>
        </w:rPr>
        <w:t>Business-as-Usual (</w:t>
      </w:r>
      <w:proofErr w:type="spellStart"/>
      <w:r>
        <w:rPr>
          <w:u w:val="single"/>
          <w:lang w:val="en-US"/>
        </w:rPr>
        <w:t>BaU</w:t>
      </w:r>
      <w:proofErr w:type="spellEnd"/>
      <w:r>
        <w:rPr>
          <w:u w:val="single"/>
          <w:lang w:val="en-US"/>
        </w:rPr>
        <w:t>)</w:t>
      </w:r>
    </w:p>
    <w:p w14:paraId="1A3C61E8" w14:textId="3482AAFF" w:rsidR="00497CF2" w:rsidRDefault="00497CF2">
      <w:pPr>
        <w:rPr>
          <w:lang w:val="en-US"/>
        </w:rPr>
      </w:pPr>
      <w:r>
        <w:rPr>
          <w:lang w:val="en-US"/>
        </w:rPr>
        <w:t xml:space="preserve">The core scenarios </w:t>
      </w:r>
      <w:r w:rsidR="000225C8">
        <w:rPr>
          <w:lang w:val="en-US"/>
        </w:rPr>
        <w:t>include</w:t>
      </w:r>
      <w:r>
        <w:rPr>
          <w:lang w:val="en-US"/>
        </w:rPr>
        <w:t xml:space="preserve"> two </w:t>
      </w:r>
      <w:r w:rsidR="0076358F">
        <w:rPr>
          <w:lang w:val="en-US"/>
        </w:rPr>
        <w:t>Business-as-</w:t>
      </w:r>
      <w:proofErr w:type="spellStart"/>
      <w:r w:rsidR="0076358F">
        <w:rPr>
          <w:lang w:val="en-US"/>
        </w:rPr>
        <w:t>Usuals</w:t>
      </w:r>
      <w:proofErr w:type="spellEnd"/>
      <w:r w:rsidR="0076358F">
        <w:rPr>
          <w:lang w:val="en-US"/>
        </w:rPr>
        <w:t xml:space="preserve"> (</w:t>
      </w:r>
      <w:proofErr w:type="spellStart"/>
      <w:r w:rsidR="0076358F">
        <w:rPr>
          <w:lang w:val="en-US"/>
        </w:rPr>
        <w:t>BaUs</w:t>
      </w:r>
      <w:proofErr w:type="spellEnd"/>
      <w:r w:rsidR="0076358F">
        <w:rPr>
          <w:lang w:val="en-US"/>
        </w:rPr>
        <w:t xml:space="preserve">) </w:t>
      </w:r>
      <w:bookmarkStart w:id="0" w:name="_GoBack"/>
      <w:bookmarkEnd w:id="0"/>
      <w:r w:rsidR="000225C8">
        <w:rPr>
          <w:lang w:val="en-US"/>
        </w:rPr>
        <w:t>based on</w:t>
      </w:r>
      <w:r>
        <w:rPr>
          <w:lang w:val="en-US"/>
        </w:rPr>
        <w:t xml:space="preserve"> </w:t>
      </w:r>
      <w:r w:rsidR="000225C8">
        <w:rPr>
          <w:lang w:val="en-US"/>
        </w:rPr>
        <w:t>(1) EIA´s International Energy Outlook (IEO</w:t>
      </w:r>
      <w:r w:rsidR="0076358F">
        <w:rPr>
          <w:lang w:val="en-US"/>
        </w:rPr>
        <w:t>) (</w:t>
      </w:r>
      <w:r w:rsidR="0076358F" w:rsidRPr="0076358F">
        <w:rPr>
          <w:lang w:val="en-US"/>
        </w:rPr>
        <w:t>EIA, 2017</w:t>
      </w:r>
      <w:r w:rsidR="000225C8">
        <w:rPr>
          <w:lang w:val="en-US"/>
        </w:rPr>
        <w:t>), and (2) IEA´s World Energy Outlook (WEO)</w:t>
      </w:r>
      <w:r w:rsidR="0076358F">
        <w:rPr>
          <w:lang w:val="en-US"/>
        </w:rPr>
        <w:t xml:space="preserve"> (IEA, 2018).</w:t>
      </w:r>
      <w:r w:rsidR="000225C8">
        <w:rPr>
          <w:lang w:val="en-US"/>
        </w:rPr>
        <w:t xml:space="preserve"> Each model was calibrated to meet these </w:t>
      </w:r>
      <w:proofErr w:type="spellStart"/>
      <w:r w:rsidR="0076358F">
        <w:rPr>
          <w:lang w:val="en-US"/>
        </w:rPr>
        <w:t>BaUs</w:t>
      </w:r>
      <w:proofErr w:type="spellEnd"/>
      <w:r w:rsidR="000225C8">
        <w:rPr>
          <w:lang w:val="en-US"/>
        </w:rPr>
        <w:t>´ GDP and CO</w:t>
      </w:r>
      <w:r w:rsidR="000225C8">
        <w:rPr>
          <w:vertAlign w:val="subscript"/>
          <w:lang w:val="en-US"/>
        </w:rPr>
        <w:t>2</w:t>
      </w:r>
      <w:r w:rsidR="000225C8">
        <w:rPr>
          <w:lang w:val="en-US"/>
        </w:rPr>
        <w:t xml:space="preserve">-emissions in the target year 2030. </w:t>
      </w:r>
    </w:p>
    <w:p w14:paraId="5786AB44" w14:textId="77777777" w:rsidR="0076358F" w:rsidRDefault="0076358F" w:rsidP="0076358F">
      <w:pPr>
        <w:spacing w:after="0"/>
        <w:rPr>
          <w:lang w:val="en-US"/>
        </w:rPr>
      </w:pPr>
      <w:r>
        <w:rPr>
          <w:lang w:val="en-US"/>
        </w:rPr>
        <w:t xml:space="preserve">Sources: </w:t>
      </w:r>
    </w:p>
    <w:p w14:paraId="187045BD" w14:textId="2CC566C0" w:rsidR="0076358F" w:rsidRDefault="0076358F" w:rsidP="0076358F">
      <w:pPr>
        <w:spacing w:after="0"/>
        <w:rPr>
          <w:lang w:val="en-US"/>
        </w:rPr>
      </w:pPr>
      <w:r w:rsidRPr="0076358F">
        <w:rPr>
          <w:lang w:val="en-US"/>
        </w:rPr>
        <w:t>EIA (2017). International Energy Outlook 2017. U.S. Energy Information Administration.</w:t>
      </w:r>
    </w:p>
    <w:p w14:paraId="13E6D6AD" w14:textId="64652CB0" w:rsidR="0076358F" w:rsidRPr="000225C8" w:rsidRDefault="0076358F">
      <w:pPr>
        <w:rPr>
          <w:lang w:val="en-US"/>
        </w:rPr>
      </w:pPr>
      <w:r w:rsidRPr="0076358F">
        <w:rPr>
          <w:lang w:val="en-US"/>
        </w:rPr>
        <w:t>IEA (2018). World Energy Outlook 2018. International Energy Agency.</w:t>
      </w:r>
    </w:p>
    <w:p w14:paraId="1984D009" w14:textId="77777777" w:rsidR="008D3FA3" w:rsidRDefault="000225C8">
      <w:pPr>
        <w:rPr>
          <w:u w:val="single"/>
          <w:lang w:val="en-US"/>
        </w:rPr>
      </w:pPr>
      <w:r w:rsidRPr="000225C8">
        <w:rPr>
          <w:u w:val="single"/>
          <w:lang w:val="en-US"/>
        </w:rPr>
        <w:t>T</w:t>
      </w:r>
      <w:r w:rsidR="008D3FA3" w:rsidRPr="000225C8">
        <w:rPr>
          <w:u w:val="single"/>
          <w:lang w:val="en-US"/>
        </w:rPr>
        <w:t>arget</w:t>
      </w:r>
    </w:p>
    <w:p w14:paraId="172D9914" w14:textId="020B5F06" w:rsidR="000225C8" w:rsidRPr="000225C8" w:rsidRDefault="000225C8">
      <w:pPr>
        <w:rPr>
          <w:lang w:val="en-US"/>
        </w:rPr>
      </w:pPr>
      <w:r>
        <w:rPr>
          <w:lang w:val="en-US"/>
        </w:rPr>
        <w:t xml:space="preserve">The “target” dimension includes unconditional NDCs (NDC), conditional NDCs (NDC+), and the </w:t>
      </w:r>
      <w:r w:rsidR="00D62233">
        <w:rPr>
          <w:lang w:val="en-US"/>
        </w:rPr>
        <w:t xml:space="preserve">Paris Agreement´s </w:t>
      </w:r>
      <w:r>
        <w:rPr>
          <w:lang w:val="en-US"/>
        </w:rPr>
        <w:t xml:space="preserve">overarching 2°C-target (NDC-2C). The target values are constructed based on </w:t>
      </w:r>
      <w:proofErr w:type="spellStart"/>
      <w:r>
        <w:rPr>
          <w:lang w:val="en-US"/>
        </w:rPr>
        <w:t>Kitous</w:t>
      </w:r>
      <w:proofErr w:type="spellEnd"/>
      <w:r>
        <w:rPr>
          <w:lang w:val="en-US"/>
        </w:rPr>
        <w:t xml:space="preserve"> et al. (2016) and calculated as percent reduction against the respective </w:t>
      </w:r>
      <w:commentRangeStart w:id="1"/>
      <w:proofErr w:type="spellStart"/>
      <w:r w:rsidR="00CB1E9E">
        <w:rPr>
          <w:lang w:val="en-US"/>
        </w:rPr>
        <w:t>BaU</w:t>
      </w:r>
      <w:commentRangeEnd w:id="1"/>
      <w:proofErr w:type="spellEnd"/>
      <w:r w:rsidR="00CB1E9E">
        <w:rPr>
          <w:rStyle w:val="Kommentarzeichen"/>
        </w:rPr>
        <w:commentReference w:id="1"/>
      </w:r>
      <w:r>
        <w:rPr>
          <w:lang w:val="en-US"/>
        </w:rPr>
        <w:t xml:space="preserve"> in the target year 2030. </w:t>
      </w:r>
    </w:p>
    <w:p w14:paraId="4B564365" w14:textId="77777777" w:rsidR="008D3FA3" w:rsidRDefault="00F03C1C">
      <w:pPr>
        <w:rPr>
          <w:u w:val="single"/>
          <w:lang w:val="en-US"/>
        </w:rPr>
      </w:pPr>
      <w:r w:rsidRPr="00F03C1C">
        <w:rPr>
          <w:u w:val="single"/>
          <w:lang w:val="en-US"/>
        </w:rPr>
        <w:t>C</w:t>
      </w:r>
      <w:r w:rsidR="008D3FA3" w:rsidRPr="00F03C1C">
        <w:rPr>
          <w:u w:val="single"/>
          <w:lang w:val="en-US"/>
        </w:rPr>
        <w:t>ooperation</w:t>
      </w:r>
    </w:p>
    <w:p w14:paraId="47645D32" w14:textId="77777777" w:rsidR="00F03C1C" w:rsidRDefault="00F03C1C">
      <w:pPr>
        <w:rPr>
          <w:lang w:val="en-US"/>
        </w:rPr>
      </w:pPr>
      <w:r>
        <w:rPr>
          <w:lang w:val="en-US"/>
        </w:rPr>
        <w:lastRenderedPageBreak/>
        <w:t>The core scenarios include five levels of international cooperation, under which the respective targets are met:</w:t>
      </w:r>
    </w:p>
    <w:p w14:paraId="70582964" w14:textId="77777777" w:rsidR="00F03C1C" w:rsidRPr="00F03C1C" w:rsidRDefault="00F03C1C">
      <w:pPr>
        <w:rPr>
          <w:lang w:val="en-US"/>
        </w:rPr>
      </w:pPr>
      <w:r w:rsidRPr="00F03C1C">
        <w:rPr>
          <w:lang w:val="en-US"/>
        </w:rPr>
        <w:t>REF: Each model regions reaches its target individually</w:t>
      </w:r>
      <w:r w:rsidR="00B26C72">
        <w:rPr>
          <w:lang w:val="en-US"/>
        </w:rPr>
        <w:t xml:space="preserve"> via a uniform national carbon price</w:t>
      </w:r>
    </w:p>
    <w:p w14:paraId="0138E68E" w14:textId="6168CEF4" w:rsidR="00F03C1C" w:rsidRDefault="00F03C1C">
      <w:pPr>
        <w:rPr>
          <w:lang w:val="en-US"/>
        </w:rPr>
      </w:pPr>
      <w:r w:rsidRPr="00F03C1C">
        <w:rPr>
          <w:lang w:val="en-US"/>
        </w:rPr>
        <w:t>EUR_CHN: Europe and China share a carbon market</w:t>
      </w:r>
      <w:r>
        <w:rPr>
          <w:lang w:val="en-US"/>
        </w:rPr>
        <w:t xml:space="preserve"> solely across </w:t>
      </w:r>
      <w:r w:rsidR="00B26C72">
        <w:rPr>
          <w:lang w:val="en-US"/>
        </w:rPr>
        <w:t>energy-intensive and trade-exposed (</w:t>
      </w:r>
      <w:r>
        <w:rPr>
          <w:lang w:val="en-US"/>
        </w:rPr>
        <w:t>EITE</w:t>
      </w:r>
      <w:r w:rsidR="00B26C72">
        <w:rPr>
          <w:lang w:val="en-US"/>
        </w:rPr>
        <w:t xml:space="preserve">) </w:t>
      </w:r>
      <w:r>
        <w:rPr>
          <w:lang w:val="en-US"/>
        </w:rPr>
        <w:t>and power sectors</w:t>
      </w:r>
      <w:r w:rsidRPr="00F03C1C">
        <w:rPr>
          <w:lang w:val="en-US"/>
        </w:rPr>
        <w:t xml:space="preserve"> to jointly reach their targets</w:t>
      </w:r>
    </w:p>
    <w:p w14:paraId="7EF1878F" w14:textId="77777777" w:rsidR="00F03C1C" w:rsidRDefault="00F03C1C" w:rsidP="00F03C1C">
      <w:pPr>
        <w:rPr>
          <w:lang w:val="en-US"/>
        </w:rPr>
      </w:pPr>
      <w:r>
        <w:rPr>
          <w:lang w:val="en-US"/>
        </w:rPr>
        <w:t>ASIA</w:t>
      </w:r>
      <w:r w:rsidRPr="00F03C1C">
        <w:rPr>
          <w:lang w:val="en-US"/>
        </w:rPr>
        <w:t xml:space="preserve">: </w:t>
      </w:r>
      <w:r>
        <w:rPr>
          <w:lang w:val="en-US"/>
        </w:rPr>
        <w:t>Japan, South Korea</w:t>
      </w:r>
      <w:r w:rsidRPr="00F03C1C">
        <w:rPr>
          <w:lang w:val="en-US"/>
        </w:rPr>
        <w:t xml:space="preserve"> and China share a carbon market </w:t>
      </w:r>
      <w:r>
        <w:rPr>
          <w:lang w:val="en-US"/>
        </w:rPr>
        <w:t xml:space="preserve">solely across EITE and power sectors </w:t>
      </w:r>
      <w:r w:rsidRPr="00F03C1C">
        <w:rPr>
          <w:lang w:val="en-US"/>
        </w:rPr>
        <w:t>to jointly reach their targets</w:t>
      </w:r>
    </w:p>
    <w:p w14:paraId="12EA7F13" w14:textId="77777777" w:rsidR="00F03C1C" w:rsidRDefault="00F03C1C" w:rsidP="00F03C1C">
      <w:pPr>
        <w:rPr>
          <w:lang w:val="en-US"/>
        </w:rPr>
      </w:pPr>
      <w:r>
        <w:rPr>
          <w:lang w:val="en-US"/>
        </w:rPr>
        <w:t>GLOBAL</w:t>
      </w:r>
      <w:r w:rsidRPr="00F03C1C">
        <w:rPr>
          <w:lang w:val="en-US"/>
        </w:rPr>
        <w:t xml:space="preserve">: </w:t>
      </w:r>
      <w:r>
        <w:rPr>
          <w:lang w:val="en-US"/>
        </w:rPr>
        <w:t>All model regions</w:t>
      </w:r>
      <w:r w:rsidRPr="00F03C1C">
        <w:rPr>
          <w:lang w:val="en-US"/>
        </w:rPr>
        <w:t xml:space="preserve"> share a </w:t>
      </w:r>
      <w:r w:rsidR="00B26C72">
        <w:rPr>
          <w:lang w:val="en-US"/>
        </w:rPr>
        <w:t xml:space="preserve">global </w:t>
      </w:r>
      <w:r w:rsidRPr="00F03C1C">
        <w:rPr>
          <w:lang w:val="en-US"/>
        </w:rPr>
        <w:t xml:space="preserve">carbon market </w:t>
      </w:r>
      <w:r>
        <w:rPr>
          <w:lang w:val="en-US"/>
        </w:rPr>
        <w:t xml:space="preserve">across all sectors </w:t>
      </w:r>
      <w:r w:rsidRPr="00F03C1C">
        <w:rPr>
          <w:lang w:val="en-US"/>
        </w:rPr>
        <w:t>to jointly reach their targets</w:t>
      </w:r>
    </w:p>
    <w:p w14:paraId="4919C029" w14:textId="77777777" w:rsidR="00F03C1C" w:rsidRPr="00F03C1C" w:rsidRDefault="00F03C1C" w:rsidP="00F03C1C">
      <w:pPr>
        <w:rPr>
          <w:lang w:val="en-US"/>
        </w:rPr>
      </w:pPr>
      <w:r>
        <w:rPr>
          <w:lang w:val="en-US"/>
        </w:rPr>
        <w:t>PARTIAL</w:t>
      </w:r>
      <w:r w:rsidRPr="00F03C1C">
        <w:rPr>
          <w:lang w:val="en-US"/>
        </w:rPr>
        <w:t xml:space="preserve">: </w:t>
      </w:r>
      <w:r>
        <w:rPr>
          <w:lang w:val="en-US"/>
        </w:rPr>
        <w:t>All model regions</w:t>
      </w:r>
      <w:r w:rsidRPr="00F03C1C">
        <w:rPr>
          <w:lang w:val="en-US"/>
        </w:rPr>
        <w:t xml:space="preserve"> share a carbon market </w:t>
      </w:r>
      <w:r>
        <w:rPr>
          <w:lang w:val="en-US"/>
        </w:rPr>
        <w:t xml:space="preserve">solely across EITE and power sectors </w:t>
      </w:r>
      <w:r w:rsidRPr="00F03C1C">
        <w:rPr>
          <w:lang w:val="en-US"/>
        </w:rPr>
        <w:t>to jointly reach their targets</w:t>
      </w:r>
    </w:p>
    <w:p w14:paraId="7BEDD0F0" w14:textId="77777777" w:rsidR="008D3FA3" w:rsidRDefault="00F03C1C">
      <w:pPr>
        <w:rPr>
          <w:u w:val="single"/>
          <w:lang w:val="en-US"/>
        </w:rPr>
      </w:pPr>
      <w:proofErr w:type="spellStart"/>
      <w:r>
        <w:rPr>
          <w:u w:val="single"/>
          <w:lang w:val="en-US"/>
        </w:rPr>
        <w:t>f</w:t>
      </w:r>
      <w:r w:rsidR="008D3FA3" w:rsidRPr="00F03C1C">
        <w:rPr>
          <w:u w:val="single"/>
          <w:lang w:val="en-US"/>
        </w:rPr>
        <w:t>mt</w:t>
      </w:r>
      <w:proofErr w:type="spellEnd"/>
    </w:p>
    <w:p w14:paraId="6D75848A" w14:textId="0CD85E74" w:rsidR="00F03C1C" w:rsidRPr="00F03C1C" w:rsidRDefault="00F03C1C">
      <w:pPr>
        <w:rPr>
          <w:lang w:val="en-US"/>
        </w:rPr>
      </w:pPr>
      <w:r>
        <w:rPr>
          <w:lang w:val="en-US"/>
        </w:rPr>
        <w:t xml:space="preserve">Results are displayed as (1) absolute values (abs), </w:t>
      </w:r>
      <w:r w:rsidR="00C46CD8">
        <w:rPr>
          <w:lang w:val="en-US"/>
        </w:rPr>
        <w:t xml:space="preserve">(2) absolute </w:t>
      </w:r>
      <w:r w:rsidR="00B26C72">
        <w:rPr>
          <w:lang w:val="en-US"/>
        </w:rPr>
        <w:t>d</w:t>
      </w:r>
      <w:r w:rsidR="00C46CD8">
        <w:rPr>
          <w:lang w:val="en-US"/>
        </w:rPr>
        <w:t>ifference (in 2030) against the respective Baseline (</w:t>
      </w:r>
      <w:proofErr w:type="spellStart"/>
      <w:r w:rsidR="00C46CD8">
        <w:rPr>
          <w:lang w:val="en-US"/>
        </w:rPr>
        <w:t>dif</w:t>
      </w:r>
      <w:proofErr w:type="spellEnd"/>
      <w:r w:rsidR="00C46CD8">
        <w:rPr>
          <w:lang w:val="en-US"/>
        </w:rPr>
        <w:t xml:space="preserve">), and </w:t>
      </w:r>
      <w:r>
        <w:rPr>
          <w:lang w:val="en-US"/>
        </w:rPr>
        <w:t>(</w:t>
      </w:r>
      <w:r w:rsidR="00C46CD8">
        <w:rPr>
          <w:lang w:val="en-US"/>
        </w:rPr>
        <w:t>3</w:t>
      </w:r>
      <w:r>
        <w:rPr>
          <w:lang w:val="en-US"/>
        </w:rPr>
        <w:t>) percent change (in 2030) against the respective Baseline (</w:t>
      </w:r>
      <w:proofErr w:type="spellStart"/>
      <w:r>
        <w:rPr>
          <w:lang w:val="en-US"/>
        </w:rPr>
        <w:t>pct</w:t>
      </w:r>
      <w:proofErr w:type="spellEnd"/>
      <w:r>
        <w:rPr>
          <w:lang w:val="en-US"/>
        </w:rPr>
        <w:t xml:space="preserve">). </w:t>
      </w:r>
    </w:p>
    <w:p w14:paraId="506A9DFD" w14:textId="77777777" w:rsidR="008D3FA3" w:rsidRDefault="00C46CD8">
      <w:pPr>
        <w:rPr>
          <w:u w:val="single"/>
          <w:lang w:val="en-US"/>
        </w:rPr>
      </w:pPr>
      <w:r w:rsidRPr="00C46CD8">
        <w:rPr>
          <w:u w:val="single"/>
          <w:lang w:val="en-US"/>
        </w:rPr>
        <w:t>R</w:t>
      </w:r>
      <w:r w:rsidR="008D3FA3" w:rsidRPr="00C46CD8">
        <w:rPr>
          <w:u w:val="single"/>
          <w:lang w:val="en-US"/>
        </w:rPr>
        <w:t>egion</w:t>
      </w:r>
    </w:p>
    <w:p w14:paraId="253BD67E" w14:textId="77777777" w:rsidR="00C46CD8" w:rsidRPr="00C46CD8" w:rsidRDefault="00C46CD8">
      <w:pPr>
        <w:rPr>
          <w:lang w:val="en-US"/>
        </w:rPr>
      </w:pPr>
      <w:r>
        <w:rPr>
          <w:lang w:val="en-US"/>
        </w:rPr>
        <w:t xml:space="preserve">For the core scenarios, each modelling group implemented a shared regional aggregation including eight single countries and six aggregated regions plus the global region “ALL”. </w:t>
      </w:r>
    </w:p>
    <w:p w14:paraId="03A0629D" w14:textId="77777777" w:rsidR="008D3FA3" w:rsidRPr="00C46CD8" w:rsidRDefault="008D3FA3">
      <w:pPr>
        <w:rPr>
          <w:u w:val="single"/>
          <w:lang w:val="en-US"/>
        </w:rPr>
      </w:pPr>
      <w:r w:rsidRPr="00C46CD8">
        <w:rPr>
          <w:u w:val="single"/>
          <w:lang w:val="en-US"/>
        </w:rPr>
        <w:t>Value</w:t>
      </w:r>
    </w:p>
    <w:p w14:paraId="3AF3D569" w14:textId="77777777" w:rsidR="00744A9A" w:rsidRDefault="00C46CD8">
      <w:pPr>
        <w:rPr>
          <w:lang w:val="en-US"/>
        </w:rPr>
      </w:pPr>
      <w:r>
        <w:rPr>
          <w:lang w:val="en-US"/>
        </w:rPr>
        <w:t>The results for each parameter are displayed in the following units:</w:t>
      </w:r>
    </w:p>
    <w:p w14:paraId="374EF5B6" w14:textId="77777777" w:rsidR="00744A9A" w:rsidRDefault="00C46CD8">
      <w:pPr>
        <w:rPr>
          <w:lang w:val="en-US"/>
        </w:rPr>
      </w:pPr>
      <w:r>
        <w:rPr>
          <w:lang w:val="en-US"/>
        </w:rPr>
        <w:t>c</w:t>
      </w:r>
      <w:r w:rsidR="00744A9A">
        <w:rPr>
          <w:lang w:val="en-US"/>
        </w:rPr>
        <w:t>o2</w:t>
      </w:r>
      <w:r>
        <w:rPr>
          <w:lang w:val="en-US"/>
        </w:rPr>
        <w:t xml:space="preserve">emissions: </w:t>
      </w:r>
      <w:r w:rsidR="00744A9A">
        <w:rPr>
          <w:lang w:val="en-US"/>
        </w:rPr>
        <w:t>Gt</w:t>
      </w:r>
    </w:p>
    <w:p w14:paraId="6B35156A" w14:textId="77777777" w:rsidR="00744A9A" w:rsidRDefault="00C46CD8">
      <w:pPr>
        <w:rPr>
          <w:lang w:val="en-US"/>
        </w:rPr>
      </w:pPr>
      <w:r>
        <w:rPr>
          <w:lang w:val="en-US"/>
        </w:rPr>
        <w:t>co2p</w:t>
      </w:r>
      <w:r w:rsidR="00744A9A">
        <w:rPr>
          <w:lang w:val="en-US"/>
        </w:rPr>
        <w:t>rices</w:t>
      </w:r>
      <w:r>
        <w:rPr>
          <w:lang w:val="en-US"/>
        </w:rPr>
        <w:t>:</w:t>
      </w:r>
      <w:r w:rsidR="00744A9A">
        <w:rPr>
          <w:lang w:val="en-US"/>
        </w:rPr>
        <w:t xml:space="preserve"> 2011</w:t>
      </w:r>
      <w:r>
        <w:rPr>
          <w:lang w:val="en-US"/>
        </w:rPr>
        <w:t xml:space="preserve"> US </w:t>
      </w:r>
      <w:r w:rsidR="00744A9A">
        <w:rPr>
          <w:lang w:val="en-US"/>
        </w:rPr>
        <w:t>$</w:t>
      </w:r>
    </w:p>
    <w:p w14:paraId="6E837C97" w14:textId="77777777" w:rsidR="00C46CD8" w:rsidRDefault="00C46CD8" w:rsidP="00C46CD8">
      <w:pPr>
        <w:rPr>
          <w:lang w:val="en-US"/>
        </w:rPr>
      </w:pPr>
      <w:r>
        <w:rPr>
          <w:lang w:val="en-US"/>
        </w:rPr>
        <w:t>GDP: billion 2011 US $</w:t>
      </w:r>
    </w:p>
    <w:p w14:paraId="454F9B13" w14:textId="77777777" w:rsidR="00C46CD8" w:rsidRDefault="00C46CD8">
      <w:pPr>
        <w:rPr>
          <w:lang w:val="en-US"/>
        </w:rPr>
      </w:pPr>
      <w:r>
        <w:rPr>
          <w:lang w:val="en-US"/>
        </w:rPr>
        <w:t xml:space="preserve">targets: </w:t>
      </w:r>
      <w:r w:rsidR="001D46D6">
        <w:rPr>
          <w:lang w:val="en-US"/>
        </w:rPr>
        <w:t>% reduction against Baseline</w:t>
      </w:r>
    </w:p>
    <w:p w14:paraId="19FD093D" w14:textId="60B9C759" w:rsidR="00C83EEF" w:rsidRDefault="001D46D6">
      <w:pPr>
        <w:rPr>
          <w:lang w:val="en-US"/>
        </w:rPr>
      </w:pPr>
      <w:r>
        <w:rPr>
          <w:lang w:val="en-US"/>
        </w:rPr>
        <w:t>w</w:t>
      </w:r>
      <w:r w:rsidR="00C83EEF">
        <w:rPr>
          <w:lang w:val="en-US"/>
        </w:rPr>
        <w:t>elfare</w:t>
      </w:r>
      <w:r>
        <w:rPr>
          <w:lang w:val="en-US"/>
        </w:rPr>
        <w:t>:</w:t>
      </w:r>
      <w:r w:rsidR="00C83EEF">
        <w:rPr>
          <w:lang w:val="en-US"/>
        </w:rPr>
        <w:t xml:space="preserve"> </w:t>
      </w:r>
      <w:proofErr w:type="spellStart"/>
      <w:r w:rsidR="00C83EEF">
        <w:rPr>
          <w:lang w:val="en-US"/>
        </w:rPr>
        <w:t>H</w:t>
      </w:r>
      <w:r>
        <w:rPr>
          <w:lang w:val="en-US"/>
        </w:rPr>
        <w:t>i</w:t>
      </w:r>
      <w:r w:rsidR="00C83EEF">
        <w:rPr>
          <w:lang w:val="en-US"/>
        </w:rPr>
        <w:t>cks</w:t>
      </w:r>
      <w:r w:rsidR="00E652C2">
        <w:rPr>
          <w:lang w:val="en-US"/>
        </w:rPr>
        <w:t>i</w:t>
      </w:r>
      <w:r w:rsidR="00C83EEF">
        <w:rPr>
          <w:lang w:val="en-US"/>
        </w:rPr>
        <w:t>an</w:t>
      </w:r>
      <w:proofErr w:type="spellEnd"/>
      <w:r w:rsidR="00C83EEF">
        <w:rPr>
          <w:lang w:val="en-US"/>
        </w:rPr>
        <w:t xml:space="preserve"> Eq</w:t>
      </w:r>
      <w:r>
        <w:rPr>
          <w:lang w:val="en-US"/>
        </w:rPr>
        <w:t>uivalent</w:t>
      </w:r>
      <w:r w:rsidR="00C83EEF">
        <w:rPr>
          <w:lang w:val="en-US"/>
        </w:rPr>
        <w:t xml:space="preserve"> </w:t>
      </w:r>
      <w:r>
        <w:rPr>
          <w:lang w:val="en-US"/>
        </w:rPr>
        <w:t>V</w:t>
      </w:r>
      <w:r w:rsidR="00C83EEF">
        <w:rPr>
          <w:lang w:val="en-US"/>
        </w:rPr>
        <w:t>ar</w:t>
      </w:r>
      <w:r>
        <w:rPr>
          <w:lang w:val="en-US"/>
        </w:rPr>
        <w:t>iation</w:t>
      </w:r>
      <w:r w:rsidR="00C83EEF">
        <w:rPr>
          <w:lang w:val="en-US"/>
        </w:rPr>
        <w:t xml:space="preserve"> </w:t>
      </w:r>
      <w:r w:rsidR="00B26C72">
        <w:rPr>
          <w:lang w:val="en-US"/>
        </w:rPr>
        <w:t>in billion 2011 US$</w:t>
      </w:r>
    </w:p>
    <w:p w14:paraId="1B581AC4" w14:textId="77777777" w:rsidR="00701947" w:rsidRDefault="00701947">
      <w:pPr>
        <w:rPr>
          <w:lang w:val="en-US"/>
        </w:rPr>
      </w:pPr>
    </w:p>
    <w:sectPr w:rsidR="0070194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Winkler, Malte" w:date="2021-11-09T15:31:00Z" w:initials="WM">
    <w:p w14:paraId="555E84E3" w14:textId="497CCB64" w:rsidR="00CB1E9E" w:rsidRDefault="00CB1E9E">
      <w:pPr>
        <w:pStyle w:val="Kommentartext"/>
      </w:pPr>
      <w:r>
        <w:rPr>
          <w:rStyle w:val="Kommentarzeichen"/>
        </w:rPr>
        <w:annotationRef/>
      </w:r>
      <w:r>
        <w:t xml:space="preserve">Angela, bitte ändern von Baseline zu </w:t>
      </w:r>
      <w:proofErr w:type="spellStart"/>
      <w:r>
        <w:t>BaU</w:t>
      </w:r>
      <w:proofErr w:type="spellEnd"/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55E84E3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55E84E3" w16cid:durableId="253512E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Winkler, Malte">
    <w15:presenceInfo w15:providerId="AD" w15:userId="S-1-5-21-359855453-3996188645-1549092261-402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FA3"/>
    <w:rsid w:val="000225C8"/>
    <w:rsid w:val="000663C0"/>
    <w:rsid w:val="00091551"/>
    <w:rsid w:val="001D46D6"/>
    <w:rsid w:val="003F2D8B"/>
    <w:rsid w:val="00415FDF"/>
    <w:rsid w:val="00474C94"/>
    <w:rsid w:val="00497CF2"/>
    <w:rsid w:val="006A3DB6"/>
    <w:rsid w:val="00701947"/>
    <w:rsid w:val="00744A9A"/>
    <w:rsid w:val="0076358F"/>
    <w:rsid w:val="00871F31"/>
    <w:rsid w:val="008C0917"/>
    <w:rsid w:val="008D3FA3"/>
    <w:rsid w:val="0097148C"/>
    <w:rsid w:val="00A23160"/>
    <w:rsid w:val="00AF3991"/>
    <w:rsid w:val="00B26C72"/>
    <w:rsid w:val="00BC360C"/>
    <w:rsid w:val="00BF47FC"/>
    <w:rsid w:val="00C17D1A"/>
    <w:rsid w:val="00C323E7"/>
    <w:rsid w:val="00C46CD8"/>
    <w:rsid w:val="00C83EEF"/>
    <w:rsid w:val="00CB1E9E"/>
    <w:rsid w:val="00D62233"/>
    <w:rsid w:val="00DC7ADD"/>
    <w:rsid w:val="00E652C2"/>
    <w:rsid w:val="00E95C8C"/>
    <w:rsid w:val="00F03C1C"/>
    <w:rsid w:val="00F21005"/>
    <w:rsid w:val="00F223FB"/>
    <w:rsid w:val="00F8486E"/>
    <w:rsid w:val="00FA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BD091"/>
  <w15:chartTrackingRefBased/>
  <w15:docId w15:val="{E4731272-C783-4258-9BF6-03C93DB2A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01947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26C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26C72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26C7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26C7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26C7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26C7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26C72"/>
    <w:rPr>
      <w:b/>
      <w:bCs/>
      <w:sz w:val="20"/>
      <w:szCs w:val="2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95C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406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javascript:" TargetMode="External"/><Relationship Id="rId12" Type="http://schemas.microsoft.com/office/2016/09/relationships/commentsIds" Target="commentsId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016/j.eneco.2021.105471" TargetMode="External"/><Relationship Id="rId11" Type="http://schemas.microsoft.com/office/2011/relationships/commentsExtended" Target="commentsExtended.xml"/><Relationship Id="rId5" Type="http://schemas.openxmlformats.org/officeDocument/2006/relationships/hyperlink" Target="https://www.ifw-kiel.de/fileadmin/Dateiverwaltung/IfW_Unit/Global_Commons_and_Climate_Policy/Projects/Carbon_Pricing_after_Paris__CarPri_/CarPri_Core_Results.xlsx" TargetMode="External"/><Relationship Id="rId15" Type="http://schemas.openxmlformats.org/officeDocument/2006/relationships/theme" Target="theme/theme1.xml"/><Relationship Id="rId10" Type="http://schemas.openxmlformats.org/officeDocument/2006/relationships/comments" Target="comments.xml"/><Relationship Id="rId4" Type="http://schemas.openxmlformats.org/officeDocument/2006/relationships/hyperlink" Target="mailto:Sonja.peterson@ifw-kiel.de" TargetMode="External"/><Relationship Id="rId9" Type="http://schemas.openxmlformats.org/officeDocument/2006/relationships/hyperlink" Target="mailto:Sonja.peterson@ifw-kiel.de" TargetMode="Externa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674</Words>
  <Characters>4251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Institut für Weltwirtschaft</Company>
  <LinksUpToDate>false</LinksUpToDate>
  <CharactersWithSpaces>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Winkler, Malte</dc:creator>
  <cp:keywords/>
  <dc:description/>
  <cp:lastModifiedBy>Winkler, Malte</cp:lastModifiedBy>
  <cp:revision>4</cp:revision>
  <dcterms:created xsi:type="dcterms:W3CDTF">2021-11-09T12:28:00Z</dcterms:created>
  <dcterms:modified xsi:type="dcterms:W3CDTF">2021-11-09T14:32:00Z</dcterms:modified>
</cp:coreProperties>
</file>