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4D4" w:rsidRDefault="00B514D4" w:rsidP="00690B42">
      <w:pPr>
        <w:pStyle w:val="ListParagraph"/>
        <w:numPr>
          <w:ilvl w:val="0"/>
          <w:numId w:val="1"/>
        </w:numPr>
        <w:spacing w:line="480" w:lineRule="auto"/>
        <w:jc w:val="both"/>
        <w:rPr>
          <w:b/>
        </w:rPr>
      </w:pPr>
      <w:r w:rsidRPr="00B514D4">
        <w:rPr>
          <w:b/>
        </w:rPr>
        <w:t>Introduction</w:t>
      </w:r>
      <w:r>
        <w:rPr>
          <w:b/>
        </w:rPr>
        <w:t xml:space="preserve"> and </w:t>
      </w:r>
      <w:r w:rsidR="00124777">
        <w:rPr>
          <w:b/>
        </w:rPr>
        <w:t>d</w:t>
      </w:r>
      <w:r>
        <w:rPr>
          <w:b/>
        </w:rPr>
        <w:t xml:space="preserve">esign </w:t>
      </w:r>
      <w:r w:rsidR="00124777">
        <w:rPr>
          <w:b/>
        </w:rPr>
        <w:t>o</w:t>
      </w:r>
      <w:r>
        <w:rPr>
          <w:b/>
        </w:rPr>
        <w:t>bjectives</w:t>
      </w:r>
    </w:p>
    <w:p w:rsidR="003B2988" w:rsidRDefault="00631C02" w:rsidP="003B2988">
      <w:pPr>
        <w:spacing w:line="480" w:lineRule="auto"/>
        <w:ind w:left="360" w:firstLine="360"/>
        <w:jc w:val="both"/>
      </w:pPr>
      <w:r>
        <w:rPr>
          <w:noProof/>
          <w:lang w:eastAsia="zh-TW"/>
        </w:rPr>
        <w:pict>
          <v:rect id="_x0000_s1027" style="position:absolute;left:0;text-align:left;margin-left:307.95pt;margin-top:205.3pt;width:157.05pt;height:127.8pt;flip:x;z-index:251660288;mso-wrap-distance-top:7.2pt;mso-wrap-distance-bottom:7.2pt;mso-position-horizontal-relative:margin;mso-position-vertical-relative:margin;mso-width-relative:margin;v-text-anchor:middle" o:allowincell="f" filled="f" fillcolor="black [3213]" strokecolor="black [3213]" strokeweight="1.5pt">
            <v:shadow color="#f79646 [3209]" opacity=".5" offset="-15pt,0" offset2="-18pt,12pt"/>
            <v:textbox style="mso-next-textbox:#_x0000_s1027" inset=",7.2pt,,7.2pt">
              <w:txbxContent>
                <w:p w:rsidR="002E2839" w:rsidRDefault="00BC5C81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u w:val="single"/>
                    </w:rPr>
                    <w:t xml:space="preserve">HOE </w:t>
                  </w:r>
                  <w:r w:rsidR="002E2839" w:rsidRPr="002E2839">
                    <w:rPr>
                      <w:sz w:val="20"/>
                      <w:szCs w:val="20"/>
                      <w:u w:val="single"/>
                    </w:rPr>
                    <w:t>Specifications</w:t>
                  </w:r>
                  <w:r w:rsidR="002E2839" w:rsidRPr="002E2839">
                    <w:rPr>
                      <w:sz w:val="20"/>
                      <w:szCs w:val="20"/>
                    </w:rPr>
                    <w:t>:</w:t>
                  </w:r>
                </w:p>
                <w:p w:rsidR="002E2839" w:rsidRDefault="002E2839" w:rsidP="002E2839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Focus a 2</w:t>
                  </w:r>
                  <w:r w:rsidR="006330C9">
                    <w:rPr>
                      <w:sz w:val="20"/>
                      <w:szCs w:val="20"/>
                    </w:rPr>
                    <w:t>mm-</w:t>
                  </w:r>
                  <w:r>
                    <w:rPr>
                      <w:sz w:val="20"/>
                      <w:szCs w:val="20"/>
                    </w:rPr>
                    <w:t>wide, 514nm collimated beam.</w:t>
                  </w:r>
                </w:p>
                <w:p w:rsidR="002E2839" w:rsidRDefault="002E2839" w:rsidP="002E2839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The focus is</w:t>
                  </w:r>
                  <w:r w:rsidR="001308DA">
                    <w:rPr>
                      <w:sz w:val="20"/>
                      <w:szCs w:val="20"/>
                    </w:rPr>
                    <w:t xml:space="preserve"> at</w:t>
                  </w:r>
                  <w:r>
                    <w:rPr>
                      <w:sz w:val="20"/>
                      <w:szCs w:val="20"/>
                    </w:rPr>
                    <w:t>:</w:t>
                  </w:r>
                </w:p>
                <w:p w:rsidR="002E2839" w:rsidRDefault="002E2839" w:rsidP="002E2839">
                  <w:pPr>
                    <w:pStyle w:val="ListParagraph"/>
                    <w:numPr>
                      <w:ilvl w:val="1"/>
                      <w:numId w:val="3"/>
                    </w:num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10 cm above axis</w:t>
                  </w:r>
                </w:p>
                <w:p w:rsidR="002E2839" w:rsidRPr="002E2839" w:rsidRDefault="002E2839" w:rsidP="002E2839">
                  <w:pPr>
                    <w:pStyle w:val="ListParagraph"/>
                    <w:numPr>
                      <w:ilvl w:val="1"/>
                      <w:numId w:val="3"/>
                    </w:num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20 cm from plate</w:t>
                  </w:r>
                </w:p>
              </w:txbxContent>
            </v:textbox>
            <w10:wrap type="square" anchorx="margin" anchory="margin"/>
          </v:rect>
        </w:pict>
      </w:r>
      <w:r w:rsidR="00833186">
        <w:t xml:space="preserve">A hologram contains </w:t>
      </w:r>
      <w:r w:rsidR="00C5191B">
        <w:t>interferometric information between two light waves, such that</w:t>
      </w:r>
      <w:r w:rsidR="001B1987">
        <w:t xml:space="preserve"> illumination </w:t>
      </w:r>
      <w:r w:rsidR="00032D5B">
        <w:t>by one</w:t>
      </w:r>
      <w:r w:rsidR="00C5191B">
        <w:t xml:space="preserve"> of the original beams </w:t>
      </w:r>
      <w:r w:rsidR="001928E8">
        <w:t>will</w:t>
      </w:r>
      <w:r w:rsidR="00C5191B">
        <w:t xml:space="preserve"> generate the other.  </w:t>
      </w:r>
      <w:r w:rsidR="00C34CE9">
        <w:t>While the</w:t>
      </w:r>
      <w:r w:rsidR="00690B42">
        <w:t xml:space="preserve"> traditional application of holograms is the reconstruction of </w:t>
      </w:r>
      <w:r w:rsidR="006F08B4">
        <w:t>3D</w:t>
      </w:r>
      <w:r w:rsidR="00690B42">
        <w:t xml:space="preserve"> images</w:t>
      </w:r>
      <w:r w:rsidR="00C34CE9">
        <w:t>, the same principles can be used to construct ob</w:t>
      </w:r>
      <w:r w:rsidR="00EA12F9">
        <w:t xml:space="preserve">jects that perform a practical optical function. </w:t>
      </w:r>
      <w:r w:rsidR="00C439C4">
        <w:t xml:space="preserve">In this paper, we describe the construction of such a </w:t>
      </w:r>
      <w:r w:rsidR="00C439C4" w:rsidRPr="00AB057E">
        <w:rPr>
          <w:i/>
        </w:rPr>
        <w:t>holographic optical element</w:t>
      </w:r>
      <w:r w:rsidR="00C439C4">
        <w:t xml:space="preserve"> </w:t>
      </w:r>
      <w:r w:rsidR="0023122B" w:rsidRPr="003A60B2">
        <w:t>(HOE)</w:t>
      </w:r>
      <w:r w:rsidR="0023122B">
        <w:t xml:space="preserve"> </w:t>
      </w:r>
      <w:r w:rsidR="00C439C4">
        <w:t>which has the</w:t>
      </w:r>
      <w:r w:rsidR="009A0E76">
        <w:t xml:space="preserve"> converging</w:t>
      </w:r>
      <w:r w:rsidR="00C439C4">
        <w:t xml:space="preserve"> properties of a lens. </w:t>
      </w:r>
      <w:r w:rsidR="003B2988">
        <w:t xml:space="preserve">More precisely, our element will focus a 514nm collimated beam at a particular location off of the optical axis. (See </w:t>
      </w:r>
      <w:r w:rsidR="003F4CE2">
        <w:t>figure and specs</w:t>
      </w:r>
      <w:r w:rsidR="003B2988">
        <w:t xml:space="preserve"> </w:t>
      </w:r>
      <w:r w:rsidR="00F05E38">
        <w:t>below.</w:t>
      </w:r>
      <w:r w:rsidR="003B2988">
        <w:t>)</w:t>
      </w:r>
    </w:p>
    <w:p w:rsidR="00564519" w:rsidRDefault="002E2839" w:rsidP="00564519">
      <w:pPr>
        <w:keepNext/>
        <w:spacing w:line="480" w:lineRule="auto"/>
        <w:ind w:firstLine="360"/>
      </w:pPr>
      <w:r>
        <w:rPr>
          <w:noProof/>
        </w:rPr>
        <w:drawing>
          <wp:inline distT="0" distB="0" distL="0" distR="0">
            <wp:extent cx="3363008" cy="1856792"/>
            <wp:effectExtent l="19050" t="0" r="8842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425" cy="1861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DC9" w:rsidRDefault="00A25099" w:rsidP="00716313">
      <w:pPr>
        <w:pStyle w:val="ListParagraph"/>
        <w:spacing w:line="480" w:lineRule="auto"/>
        <w:ind w:left="360"/>
        <w:jc w:val="both"/>
      </w:pPr>
      <w:r>
        <w:rPr>
          <w:b/>
        </w:rPr>
        <w:tab/>
      </w:r>
      <w:r w:rsidR="006A309B">
        <w:t>The additional challenge</w:t>
      </w:r>
      <w:r>
        <w:t xml:space="preserve"> in our </w:t>
      </w:r>
      <w:r w:rsidR="00107948">
        <w:t>design</w:t>
      </w:r>
      <w:r>
        <w:t xml:space="preserve"> is the constraint that only a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  <m:r>
          <w:rPr>
            <w:rFonts w:ascii="Cambria Math" w:hAnsi="Cambria Math"/>
          </w:rPr>
          <m:t>=632.8</m:t>
        </m:r>
      </m:oMath>
      <w:r w:rsidR="00B40159" w:rsidRPr="00B40159">
        <w:rPr>
          <w:rFonts w:eastAsiaTheme="minorEastAsia"/>
        </w:rPr>
        <w:t xml:space="preserve">nm </w:t>
      </w:r>
      <w:r>
        <w:t xml:space="preserve">laser is available at the time of hologram construction, although the readout wavelength is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  <m:r>
          <w:rPr>
            <w:rFonts w:ascii="Cambria Math" w:hAnsi="Cambria Math"/>
          </w:rPr>
          <m:t>=514</m:t>
        </m:r>
      </m:oMath>
      <w:r>
        <w:t>nm.</w:t>
      </w:r>
    </w:p>
    <w:p w:rsidR="00716313" w:rsidRPr="00716313" w:rsidRDefault="00716313" w:rsidP="00716313">
      <w:pPr>
        <w:pStyle w:val="ListParagraph"/>
        <w:spacing w:line="480" w:lineRule="auto"/>
        <w:ind w:left="360"/>
        <w:jc w:val="both"/>
        <w:rPr>
          <w:rFonts w:eastAsiaTheme="minorEastAsia"/>
        </w:rPr>
      </w:pPr>
    </w:p>
    <w:p w:rsidR="00B514D4" w:rsidRDefault="00B977C6" w:rsidP="00690B42">
      <w:pPr>
        <w:pStyle w:val="ListParagraph"/>
        <w:numPr>
          <w:ilvl w:val="0"/>
          <w:numId w:val="1"/>
        </w:numPr>
        <w:spacing w:line="480" w:lineRule="auto"/>
        <w:jc w:val="both"/>
        <w:rPr>
          <w:b/>
        </w:rPr>
      </w:pPr>
      <w:r>
        <w:rPr>
          <w:b/>
        </w:rPr>
        <w:t xml:space="preserve">HOE </w:t>
      </w:r>
      <w:r w:rsidR="00124777">
        <w:rPr>
          <w:b/>
        </w:rPr>
        <w:t>d</w:t>
      </w:r>
      <w:r>
        <w:rPr>
          <w:b/>
        </w:rPr>
        <w:t xml:space="preserve">esign </w:t>
      </w:r>
      <w:r w:rsidR="00124777">
        <w:rPr>
          <w:b/>
        </w:rPr>
        <w:t>a</w:t>
      </w:r>
      <w:r>
        <w:rPr>
          <w:b/>
        </w:rPr>
        <w:t>pproach</w:t>
      </w:r>
    </w:p>
    <w:p w:rsidR="00B85D5B" w:rsidRPr="00BE3B77" w:rsidRDefault="001308DA" w:rsidP="00BE3B77">
      <w:pPr>
        <w:spacing w:line="480" w:lineRule="auto"/>
        <w:ind w:left="360" w:firstLine="360"/>
        <w:jc w:val="both"/>
        <w:rPr>
          <w:rFonts w:eastAsiaTheme="minorEastAsia"/>
        </w:rPr>
      </w:pPr>
      <w:r>
        <w:t xml:space="preserve">The behavior of any hologram is </w:t>
      </w:r>
      <w:r w:rsidR="00EC3A02">
        <w:t xml:space="preserve">completely </w:t>
      </w:r>
      <w:r>
        <w:t>specified by the</w:t>
      </w:r>
      <w:r w:rsidR="007D5DE2">
        <w:t xml:space="preserve"> interferometric</w:t>
      </w:r>
      <w:r>
        <w:t xml:space="preserve"> </w:t>
      </w:r>
      <w:r w:rsidR="00EC3A02">
        <w:t xml:space="preserve">pattern etched onto the plate. </w:t>
      </w:r>
      <w:r w:rsidR="006B46E0">
        <w:t xml:space="preserve">Therefore, we </w:t>
      </w:r>
      <w:r w:rsidR="000A24C9">
        <w:t xml:space="preserve">will </w:t>
      </w:r>
      <w:r w:rsidR="006B46E0">
        <w:t>begin by reviewing ba</w:t>
      </w:r>
      <w:r w:rsidR="002F0F9B">
        <w:t>sic results of interferometry on</w:t>
      </w:r>
      <w:r w:rsidR="006B46E0">
        <w:t xml:space="preserve"> a plate. </w:t>
      </w:r>
      <w:r w:rsidR="00380033">
        <w:t>The idea is to</w:t>
      </w:r>
      <w:r w:rsidR="00B85D5B">
        <w:t xml:space="preserve"> seek the necessary pattern on the HOE</w:t>
      </w:r>
      <w:r w:rsidR="00FC3817">
        <w:t>, that is consistent with the desired specifications</w:t>
      </w:r>
      <w:r w:rsidR="00B85D5B">
        <w:t>.</w:t>
      </w:r>
      <w:r w:rsidR="00501F45">
        <w:t xml:space="preserve"> </w:t>
      </w:r>
      <w:r w:rsidR="00380033">
        <w:t>W</w:t>
      </w:r>
      <w:r w:rsidR="00501F45">
        <w:t xml:space="preserve">e </w:t>
      </w:r>
      <w:r w:rsidR="00C52A64">
        <w:t>will</w:t>
      </w:r>
      <w:r w:rsidR="00380033">
        <w:t xml:space="preserve"> then</w:t>
      </w:r>
      <w:r w:rsidR="00C52A64">
        <w:t xml:space="preserve"> deduce the </w:t>
      </w:r>
      <w:r w:rsidR="00744A8F">
        <w:t>necessary</w:t>
      </w:r>
      <w:r w:rsidR="00C52A64">
        <w:t xml:space="preserve"> writing geometry to </w:t>
      </w:r>
      <w:r w:rsidR="00C52A64" w:rsidRPr="005354E3">
        <w:t>mimic the required pattern</w:t>
      </w:r>
      <w:r w:rsidR="00C52A64">
        <w:t xml:space="preserve">, taking into account the difference in the write and read beams. </w:t>
      </w:r>
      <w:r w:rsidR="0073044F">
        <w:t>Note that th</w:t>
      </w:r>
      <w:r w:rsidR="00FE0637">
        <w:t>e</w:t>
      </w:r>
      <w:r w:rsidR="0073044F">
        <w:t xml:space="preserve"> final step would not be necessary if not for the additional complication of</w:t>
      </w:r>
      <w:r w:rsidR="00B40159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  <m:r>
          <w:rPr>
            <w:rFonts w:ascii="Cambria Math" w:hAnsi="Cambria Math"/>
          </w:rPr>
          <m:t>≠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="0073044F">
        <w:t>.</w:t>
      </w:r>
    </w:p>
    <w:p w:rsidR="001308DA" w:rsidRDefault="00EF290E" w:rsidP="00690B42">
      <w:pPr>
        <w:pStyle w:val="ListParagraph"/>
        <w:numPr>
          <w:ilvl w:val="0"/>
          <w:numId w:val="1"/>
        </w:numPr>
        <w:spacing w:line="480" w:lineRule="auto"/>
        <w:jc w:val="both"/>
        <w:rPr>
          <w:b/>
        </w:rPr>
      </w:pPr>
      <w:r>
        <w:rPr>
          <w:b/>
        </w:rPr>
        <w:lastRenderedPageBreak/>
        <w:t>Review of i</w:t>
      </w:r>
      <w:r w:rsidR="00727163">
        <w:rPr>
          <w:b/>
        </w:rPr>
        <w:t>nterferometry</w:t>
      </w:r>
    </w:p>
    <w:p w:rsidR="00356460" w:rsidRDefault="00356460" w:rsidP="00AD217A">
      <w:pPr>
        <w:spacing w:line="480" w:lineRule="auto"/>
        <w:ind w:left="360" w:firstLine="360"/>
        <w:jc w:val="both"/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3442970</wp:posOffset>
            </wp:positionH>
            <wp:positionV relativeFrom="paragraph">
              <wp:posOffset>118110</wp:posOffset>
            </wp:positionV>
            <wp:extent cx="2863850" cy="1819275"/>
            <wp:effectExtent l="19050" t="0" r="0" b="0"/>
            <wp:wrapTight wrapText="bothSides">
              <wp:wrapPolygon edited="0">
                <wp:start x="575" y="0"/>
                <wp:lineTo x="-144" y="1583"/>
                <wp:lineTo x="-144" y="19904"/>
                <wp:lineTo x="144" y="21487"/>
                <wp:lineTo x="575" y="21487"/>
                <wp:lineTo x="20834" y="21487"/>
                <wp:lineTo x="21265" y="21487"/>
                <wp:lineTo x="21552" y="19904"/>
                <wp:lineTo x="21552" y="1583"/>
                <wp:lineTo x="21265" y="226"/>
                <wp:lineTo x="20834" y="0"/>
                <wp:lineTo x="575" y="0"/>
              </wp:wrapPolygon>
            </wp:wrapTight>
            <wp:docPr id="1" name="Picture 0" descr="interferometry_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erferometry_review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63850" cy="1819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94A1B">
        <w:t xml:space="preserve">Consider the </w:t>
      </w:r>
      <w:r w:rsidR="00CB1CF4">
        <w:t>interference</w:t>
      </w:r>
      <w:r w:rsidR="00F47730">
        <w:t xml:space="preserve"> of</w:t>
      </w:r>
      <w:r w:rsidR="00294A1B">
        <w:t xml:space="preserve"> two plane waves in a recording material</w:t>
      </w:r>
      <w:r w:rsidR="00E339F3">
        <w:t>.</w:t>
      </w:r>
      <w:r w:rsidR="00294A1B">
        <w:t xml:space="preserve"> </w:t>
      </w:r>
      <w:r w:rsidR="00E339F3">
        <w:t>I</w:t>
      </w:r>
      <w:r w:rsidR="00294A1B">
        <w:t xml:space="preserve">n the </w:t>
      </w:r>
      <w:r w:rsidR="00E339F3">
        <w:t>diagram</w:t>
      </w:r>
      <w:r w:rsidR="00294A1B">
        <w:t xml:space="preserve"> </w:t>
      </w:r>
      <w:r>
        <w:t>to the right</w:t>
      </w:r>
      <w:r w:rsidR="00E339F3">
        <w:t xml:space="preserve">, </w:t>
      </w:r>
      <m:oMath>
        <m:r>
          <w:rPr>
            <w:rFonts w:ascii="Cambria Math" w:hAnsi="Cambria Math"/>
          </w:rPr>
          <m:t>φ</m:t>
        </m:r>
      </m:oMath>
      <w:r w:rsidR="00E339F3">
        <w:rPr>
          <w:rFonts w:eastAsiaTheme="minorEastAsia"/>
        </w:rPr>
        <w:t xml:space="preserve"> denotes the angle between the optical axis and the </w:t>
      </w:r>
      <w:r w:rsidR="00F45141">
        <w:rPr>
          <w:rFonts w:eastAsiaTheme="minorEastAsia"/>
        </w:rPr>
        <w:t>“</w:t>
      </w:r>
      <w:r w:rsidR="00BD7886">
        <w:rPr>
          <w:rFonts w:eastAsiaTheme="minorEastAsia"/>
        </w:rPr>
        <w:t>halfway</w:t>
      </w:r>
      <w:r w:rsidR="00F45141">
        <w:rPr>
          <w:rFonts w:eastAsiaTheme="minorEastAsia"/>
        </w:rPr>
        <w:t>”</w:t>
      </w:r>
      <w:r w:rsidR="00E339F3">
        <w:rPr>
          <w:rFonts w:eastAsiaTheme="minorEastAsia"/>
        </w:rPr>
        <w:t xml:space="preserve">-axis </w:t>
      </w:r>
      <w:r w:rsidR="00C339C5">
        <w:rPr>
          <w:rFonts w:eastAsiaTheme="minorEastAsia"/>
        </w:rPr>
        <w:t>of</w:t>
      </w:r>
      <w:r w:rsidR="00FA6C81">
        <w:rPr>
          <w:rFonts w:eastAsiaTheme="minorEastAsia"/>
        </w:rPr>
        <w:t xml:space="preserve"> the two interfering beams;</w:t>
      </w:r>
      <w:r w:rsidR="00E339F3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θ</m:t>
        </m:r>
      </m:oMath>
      <w:r w:rsidR="00F012DB">
        <w:rPr>
          <w:rFonts w:eastAsiaTheme="minorEastAsia"/>
        </w:rPr>
        <w:t xml:space="preserve"> is the angl</w:t>
      </w:r>
      <w:r w:rsidR="000A1B32">
        <w:rPr>
          <w:rFonts w:eastAsiaTheme="minorEastAsia"/>
        </w:rPr>
        <w:t xml:space="preserve">e between the two beams. </w:t>
      </w:r>
      <w:r w:rsidR="009748D6">
        <w:rPr>
          <w:rFonts w:eastAsiaTheme="minorEastAsia"/>
        </w:rPr>
        <w:t xml:space="preserve">The resulting interference pattern is completely characterized by the fringe </w:t>
      </w:r>
      <w:r w:rsidR="00990A13">
        <w:rPr>
          <w:rFonts w:eastAsiaTheme="minorEastAsia"/>
        </w:rPr>
        <w:t>separation</w:t>
      </w:r>
      <m:oMath>
        <m:r>
          <w:rPr>
            <w:rFonts w:ascii="Cambria Math" w:eastAsiaTheme="minorEastAsia" w:hAnsi="Cambria Math"/>
          </w:rPr>
          <m:t xml:space="preserve"> </m:t>
        </m:r>
        <m:r>
          <m:rPr>
            <m:sty m:val="p"/>
          </m:rPr>
          <w:rPr>
            <w:rFonts w:ascii="Cambria Math" w:eastAsiaTheme="minorEastAsia" w:hAnsi="Cambria Math"/>
          </w:rPr>
          <m:t>Λ</m:t>
        </m:r>
      </m:oMath>
      <w:r w:rsidR="009748D6">
        <w:rPr>
          <w:rFonts w:eastAsiaTheme="minorEastAsia"/>
        </w:rPr>
        <w:t xml:space="preserve"> and the </w:t>
      </w:r>
      <w:r w:rsidR="00990A13">
        <w:rPr>
          <w:rFonts w:eastAsiaTheme="minorEastAsia"/>
        </w:rPr>
        <w:t xml:space="preserve">fringe </w:t>
      </w:r>
      <w:r w:rsidR="009748D6">
        <w:rPr>
          <w:rFonts w:eastAsiaTheme="minorEastAsia"/>
        </w:rPr>
        <w:t>direction.</w:t>
      </w:r>
    </w:p>
    <w:p w:rsidR="001D7D72" w:rsidRPr="00A81955" w:rsidRDefault="008778E0" w:rsidP="001D7D72">
      <w:pPr>
        <w:spacing w:line="480" w:lineRule="auto"/>
        <w:ind w:left="360" w:firstLine="360"/>
        <w:jc w:val="both"/>
        <w:rPr>
          <w:rFonts w:eastAsiaTheme="minorEastAsia"/>
        </w:rPr>
      </w:pPr>
      <w:r>
        <w:rPr>
          <w:rFonts w:eastAsiaTheme="minorEastAsia"/>
        </w:rPr>
        <w:t>I</w:t>
      </w:r>
      <w:r w:rsidR="009B3BE2">
        <w:rPr>
          <w:rFonts w:eastAsiaTheme="minorEastAsia"/>
        </w:rPr>
        <w:t>t is</w:t>
      </w:r>
      <w:r w:rsidR="00012D31">
        <w:rPr>
          <w:rFonts w:eastAsiaTheme="minorEastAsia"/>
        </w:rPr>
        <w:t xml:space="preserve"> easy to show</w:t>
      </w:r>
      <w:r w:rsidR="00AD217A">
        <w:rPr>
          <w:rStyle w:val="EndnoteReference"/>
          <w:rFonts w:eastAsiaTheme="minorEastAsia"/>
        </w:rPr>
        <w:endnoteReference w:id="2"/>
      </w:r>
      <w:r w:rsidR="00BF7728">
        <w:rPr>
          <w:rFonts w:eastAsiaTheme="minorEastAsia"/>
        </w:rPr>
        <w:t xml:space="preserve"> that the fringe separation in the pattern is </w:t>
      </w:r>
      <w:r w:rsidR="00A81955">
        <w:rPr>
          <w:rFonts w:eastAsiaTheme="minorEastAsia"/>
        </w:rPr>
        <w:t>given by</w:t>
      </w:r>
      <w:r w:rsidR="009F335A">
        <w:rPr>
          <w:rFonts w:eastAsiaTheme="minorEastAsia"/>
        </w:rPr>
        <w:t xml:space="preserve">: </w:t>
      </w:r>
      <m:oMath>
        <m:r>
          <m:rPr>
            <m:sty m:val="p"/>
          </m:rPr>
          <w:rPr>
            <w:rFonts w:ascii="Cambria Math" w:eastAsiaTheme="minorEastAsia" w:hAnsi="Cambria Math"/>
          </w:rPr>
          <m:t>Λ</m:t>
        </m:r>
        <m:r>
          <m:rPr>
            <m:sty m:val="p"/>
          </m:rPr>
          <w:rPr>
            <w:rFonts w:ascii="Cambria Math" w:eastAsiaTheme="minorEastAsia" w:hAnsi="Cambria Math"/>
          </w:rPr>
          <m:t>=</m:t>
        </m:r>
        <m:f>
          <m:fPr>
            <m:type m:val="lin"/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λ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[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2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sin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θ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den>
                    </m:f>
                  </m:e>
                </m:d>
              </m:e>
            </m:func>
            <m:r>
              <w:rPr>
                <w:rFonts w:ascii="Cambria Math" w:eastAsiaTheme="minorEastAsia" w:hAnsi="Cambria Math"/>
              </w:rPr>
              <m:t>]</m:t>
            </m:r>
          </m:den>
        </m:f>
      </m:oMath>
      <w:r w:rsidR="00A81955">
        <w:rPr>
          <w:rFonts w:eastAsiaTheme="minorEastAsia"/>
        </w:rPr>
        <w:t>.</w:t>
      </w:r>
      <w:r>
        <w:rPr>
          <w:rFonts w:eastAsiaTheme="minorEastAsia"/>
        </w:rPr>
        <w:t xml:space="preserve"> It is also </w:t>
      </w:r>
      <w:r w:rsidR="00A92B29">
        <w:rPr>
          <w:rFonts w:eastAsiaTheme="minorEastAsia"/>
        </w:rPr>
        <w:t>clear that the fringe direction</w:t>
      </w:r>
      <w:r>
        <w:rPr>
          <w:rFonts w:eastAsiaTheme="minorEastAsia"/>
        </w:rPr>
        <w:t xml:space="preserve"> makes angle </w:t>
      </w:r>
      <m:oMath>
        <m:r>
          <w:rPr>
            <w:rFonts w:ascii="Cambria Math" w:eastAsiaTheme="minorEastAsia" w:hAnsi="Cambria Math"/>
          </w:rPr>
          <m:t>ϕ</m:t>
        </m:r>
      </m:oMath>
      <w:r>
        <w:rPr>
          <w:rFonts w:eastAsiaTheme="minorEastAsia"/>
        </w:rPr>
        <w:t xml:space="preserve"> with respect to the main axis. </w:t>
      </w:r>
      <w:r w:rsidR="001D7D72">
        <w:rPr>
          <w:rFonts w:eastAsiaTheme="minorEastAsia"/>
        </w:rPr>
        <w:t xml:space="preserve">These results will allow us to find a scheme for preserving the interferometric pattern </w:t>
      </w:r>
      <w:r w:rsidR="007334BF">
        <w:rPr>
          <w:rFonts w:eastAsiaTheme="minorEastAsia"/>
        </w:rPr>
        <w:t>on</w:t>
      </w:r>
      <w:r w:rsidR="001D7D72">
        <w:rPr>
          <w:rFonts w:eastAsiaTheme="minorEastAsia"/>
        </w:rPr>
        <w:t xml:space="preserve"> the hologram </w:t>
      </w:r>
      <w:r w:rsidR="007F6615">
        <w:rPr>
          <w:rFonts w:eastAsiaTheme="minorEastAsia"/>
        </w:rPr>
        <w:t xml:space="preserve">(and hence its function) </w:t>
      </w:r>
      <w:r w:rsidR="003163A1">
        <w:rPr>
          <w:rFonts w:eastAsiaTheme="minorEastAsia"/>
        </w:rPr>
        <w:t>despite our read/write wavelength mismatch.</w:t>
      </w:r>
    </w:p>
    <w:p w:rsidR="00355BF4" w:rsidRDefault="00816332" w:rsidP="00690B42">
      <w:pPr>
        <w:pStyle w:val="ListParagraph"/>
        <w:numPr>
          <w:ilvl w:val="0"/>
          <w:numId w:val="1"/>
        </w:numPr>
        <w:spacing w:line="480" w:lineRule="auto"/>
        <w:jc w:val="both"/>
        <w:rPr>
          <w:b/>
        </w:rPr>
      </w:pPr>
      <w:r>
        <w:rPr>
          <w:b/>
        </w:rPr>
        <w:t>Conversion of the HOE specifications into a particular interference pattern</w:t>
      </w:r>
    </w:p>
    <w:p w:rsidR="00B701CC" w:rsidRDefault="00AD217A" w:rsidP="00757D9D">
      <w:pPr>
        <w:spacing w:line="480" w:lineRule="auto"/>
        <w:ind w:left="360" w:firstLine="360"/>
        <w:jc w:val="both"/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606425</wp:posOffset>
            </wp:positionH>
            <wp:positionV relativeFrom="paragraph">
              <wp:posOffset>1632585</wp:posOffset>
            </wp:positionV>
            <wp:extent cx="4804410" cy="1725930"/>
            <wp:effectExtent l="19050" t="0" r="0" b="0"/>
            <wp:wrapTight wrapText="bothSides">
              <wp:wrapPolygon edited="0">
                <wp:start x="-86" y="0"/>
                <wp:lineTo x="-86" y="21457"/>
                <wp:lineTo x="21583" y="21457"/>
                <wp:lineTo x="21583" y="0"/>
                <wp:lineTo x="-86" y="0"/>
              </wp:wrapPolygon>
            </wp:wrapTight>
            <wp:docPr id="3" name="Picture 2" descr="req_patter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q_pattern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04410" cy="1725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E2E5D">
        <w:t xml:space="preserve">Suppose that we had the readout laser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  <m:r>
          <w:rPr>
            <w:rFonts w:ascii="Cambria Math" w:hAnsi="Cambria Math"/>
          </w:rPr>
          <m:t>=514</m:t>
        </m:r>
      </m:oMath>
      <w:r w:rsidR="003E2E5D" w:rsidRPr="00757D9D">
        <w:rPr>
          <w:rFonts w:eastAsiaTheme="minorEastAsia"/>
        </w:rPr>
        <w:t>nm at the time of the write.</w:t>
      </w:r>
      <w:r w:rsidR="0074661A" w:rsidRPr="00757D9D">
        <w:rPr>
          <w:rFonts w:eastAsiaTheme="minorEastAsia"/>
        </w:rPr>
        <w:t xml:space="preserve"> </w:t>
      </w:r>
      <w:r w:rsidR="00F57E40" w:rsidRPr="00757D9D">
        <w:rPr>
          <w:rFonts w:eastAsiaTheme="minorEastAsia"/>
        </w:rPr>
        <w:t>The</w:t>
      </w:r>
      <w:r w:rsidR="00E15257" w:rsidRPr="00757D9D">
        <w:rPr>
          <w:rFonts w:eastAsiaTheme="minorEastAsia"/>
        </w:rPr>
        <w:t xml:space="preserve"> desired</w:t>
      </w:r>
      <w:r w:rsidR="00F57E40" w:rsidRPr="00757D9D">
        <w:rPr>
          <w:rFonts w:eastAsiaTheme="minorEastAsia"/>
        </w:rPr>
        <w:t xml:space="preserve"> HOE could then be generated by </w:t>
      </w:r>
      <w:r w:rsidR="00696D03">
        <w:rPr>
          <w:rFonts w:eastAsiaTheme="minorEastAsia"/>
        </w:rPr>
        <w:t xml:space="preserve">the </w:t>
      </w:r>
      <w:r w:rsidR="001751C0">
        <w:rPr>
          <w:rFonts w:eastAsiaTheme="minorEastAsia"/>
        </w:rPr>
        <w:t>straightforward</w:t>
      </w:r>
      <w:r w:rsidR="004C4AAA">
        <w:rPr>
          <w:rFonts w:eastAsiaTheme="minorEastAsia"/>
        </w:rPr>
        <w:t xml:space="preserve"> writing geometry shown below.</w:t>
      </w:r>
      <w:r>
        <w:rPr>
          <w:rStyle w:val="EndnoteReference"/>
          <w:rFonts w:eastAsiaTheme="minorEastAsia"/>
        </w:rPr>
        <w:endnoteReference w:id="3"/>
      </w:r>
      <w:r w:rsidR="0032513C">
        <w:rPr>
          <w:rFonts w:eastAsiaTheme="minorEastAsia"/>
        </w:rPr>
        <w:t xml:space="preserve"> </w:t>
      </w:r>
      <w:r w:rsidR="00235085">
        <w:rPr>
          <w:rFonts w:eastAsiaTheme="minorEastAsia"/>
        </w:rPr>
        <w:t xml:space="preserve">We wish to characterize the </w:t>
      </w:r>
      <w:r w:rsidR="00E07535">
        <w:rPr>
          <w:rFonts w:eastAsiaTheme="minorEastAsia"/>
        </w:rPr>
        <w:t xml:space="preserve">interference pattern that is written onto the hologram. </w:t>
      </w:r>
      <w:r w:rsidR="00424E02">
        <w:rPr>
          <w:rFonts w:eastAsiaTheme="minorEastAsia"/>
        </w:rPr>
        <w:t>For simplicity, we analyze</w:t>
      </w:r>
      <w:r w:rsidR="00BD549E">
        <w:rPr>
          <w:rFonts w:eastAsiaTheme="minorEastAsia"/>
        </w:rPr>
        <w:t xml:space="preserve"> only</w:t>
      </w:r>
      <w:r w:rsidR="00424E02">
        <w:rPr>
          <w:rFonts w:eastAsiaTheme="minorEastAsia"/>
        </w:rPr>
        <w:t xml:space="preserve"> the edges of the reference beam</w:t>
      </w:r>
      <w:r w:rsidR="008D0C68">
        <w:rPr>
          <w:rFonts w:eastAsiaTheme="minorEastAsia"/>
        </w:rPr>
        <w:t xml:space="preserve"> (points A and B in the diagram)</w:t>
      </w:r>
      <w:r w:rsidR="00C34BEB">
        <w:rPr>
          <w:rFonts w:eastAsiaTheme="minorEastAsia"/>
        </w:rPr>
        <w:t>, and use the plane wave approximation</w:t>
      </w:r>
      <w:r w:rsidR="00424E02">
        <w:rPr>
          <w:rFonts w:eastAsiaTheme="minorEastAsia"/>
        </w:rPr>
        <w:t xml:space="preserve">. </w:t>
      </w:r>
      <w:r w:rsidR="009F75AB">
        <w:rPr>
          <w:rFonts w:eastAsiaTheme="minorEastAsia"/>
        </w:rPr>
        <w:t>Using the formulas of the previous section, we find the following results.</w:t>
      </w:r>
    </w:p>
    <w:p w:rsidR="003E2E5D" w:rsidRPr="001D7D72" w:rsidRDefault="003E2E5D" w:rsidP="00356460">
      <w:pPr>
        <w:spacing w:line="480" w:lineRule="auto"/>
        <w:ind w:left="360" w:firstLine="360"/>
        <w:jc w:val="both"/>
      </w:pPr>
    </w:p>
    <w:p w:rsidR="00B701CC" w:rsidRPr="003F7D33" w:rsidRDefault="003F7D33" w:rsidP="00690B42">
      <w:pPr>
        <w:pStyle w:val="ListParagraph"/>
        <w:numPr>
          <w:ilvl w:val="0"/>
          <w:numId w:val="1"/>
        </w:numPr>
        <w:spacing w:line="480" w:lineRule="auto"/>
        <w:jc w:val="both"/>
        <w:rPr>
          <w:b/>
        </w:rPr>
      </w:pPr>
      <w:r>
        <w:rPr>
          <w:b/>
        </w:rPr>
        <w:lastRenderedPageBreak/>
        <w:t xml:space="preserve">Required writing geometry for </w:t>
      </w:r>
      <m:oMath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λ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w</m:t>
            </m:r>
          </m:sub>
        </m:sSub>
        <m:r>
          <m:rPr>
            <m:sty m:val="bi"/>
          </m:rPr>
          <w:rPr>
            <w:rFonts w:ascii="Cambria Math" w:hAnsi="Cambria Math"/>
          </w:rPr>
          <m:t>=632.8</m:t>
        </m:r>
      </m:oMath>
      <w:r>
        <w:rPr>
          <w:rFonts w:eastAsiaTheme="minorEastAsia"/>
          <w:b/>
        </w:rPr>
        <w:t>nm</w:t>
      </w:r>
    </w:p>
    <w:p w:rsidR="003F7D33" w:rsidRDefault="00C402E9" w:rsidP="00C402E9">
      <w:pPr>
        <w:spacing w:line="480" w:lineRule="auto"/>
        <w:ind w:left="360" w:firstLine="360"/>
        <w:jc w:val="both"/>
        <w:rPr>
          <w:rFonts w:eastAsiaTheme="minorEastAsia"/>
        </w:rPr>
      </w:pPr>
      <w:r>
        <w:t xml:space="preserve">The remaining task is to deduce the necessary writing geometry for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  <m:r>
          <w:rPr>
            <w:rFonts w:ascii="Cambria Math" w:hAnsi="Cambria Math"/>
          </w:rPr>
          <m:t>≠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λ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C402E9">
        <w:rPr>
          <w:rFonts w:eastAsiaTheme="minorEastAsia"/>
        </w:rPr>
        <w:t xml:space="preserve"> that will preserve the interference pattern.</w:t>
      </w:r>
      <w:r w:rsidR="00BD7886">
        <w:rPr>
          <w:rFonts w:eastAsiaTheme="minorEastAsia"/>
        </w:rPr>
        <w:t xml:space="preserve"> </w:t>
      </w:r>
      <w:r w:rsidR="000E3095">
        <w:rPr>
          <w:rFonts w:eastAsiaTheme="minorEastAsia"/>
        </w:rPr>
        <w:t>The orientation of the halfway-</w:t>
      </w:r>
      <w:r w:rsidR="00672AC5">
        <w:rPr>
          <w:rFonts w:eastAsiaTheme="minorEastAsia"/>
        </w:rPr>
        <w:t xml:space="preserve">axis </w:t>
      </w:r>
      <m:oMath>
        <m:r>
          <w:rPr>
            <w:rFonts w:ascii="Cambria Math" w:eastAsiaTheme="minorEastAsia" w:hAnsi="Cambria Math"/>
          </w:rPr>
          <m:t>ϕ</m:t>
        </m:r>
      </m:oMath>
      <w:r w:rsidR="00672AC5">
        <w:rPr>
          <w:rFonts w:eastAsiaTheme="minorEastAsia"/>
        </w:rPr>
        <w:t xml:space="preserve"> should obviously remain invariant</w:t>
      </w:r>
      <w:r w:rsidR="0077395D">
        <w:rPr>
          <w:rFonts w:eastAsiaTheme="minorEastAsia"/>
        </w:rPr>
        <w:t>, in order to preserve fringe directions</w:t>
      </w:r>
      <w:r w:rsidR="00672AC5">
        <w:rPr>
          <w:rFonts w:eastAsiaTheme="minorEastAsia"/>
        </w:rPr>
        <w:t xml:space="preserve">. </w:t>
      </w:r>
      <w:r w:rsidR="006306A5">
        <w:rPr>
          <w:rFonts w:eastAsiaTheme="minorEastAsia"/>
        </w:rPr>
        <w:t xml:space="preserve">However, we must modify the angle between the two beams, </w:t>
      </w:r>
      <w:r w:rsidR="00A00797">
        <w:rPr>
          <w:rFonts w:eastAsiaTheme="minorEastAsia"/>
        </w:rPr>
        <w:t>as</w:t>
      </w:r>
      <w:r w:rsidR="006306A5">
        <w:rPr>
          <w:rFonts w:eastAsiaTheme="minorEastAsia"/>
        </w:rPr>
        <w:t xml:space="preserve"> to compensate for the change in wavelength. </w:t>
      </w:r>
      <w:r w:rsidR="007A0004">
        <w:rPr>
          <w:rFonts w:eastAsiaTheme="minorEastAsia"/>
        </w:rPr>
        <w:t xml:space="preserve">Again, we use the equations of </w:t>
      </w:r>
      <w:r w:rsidR="0075638D">
        <w:rPr>
          <w:rFonts w:eastAsiaTheme="minorEastAsia"/>
        </w:rPr>
        <w:t>interference</w:t>
      </w:r>
      <w:r w:rsidR="007A0004">
        <w:rPr>
          <w:rFonts w:eastAsiaTheme="minorEastAsia"/>
        </w:rPr>
        <w:t xml:space="preserve"> to find:</w:t>
      </w:r>
    </w:p>
    <w:p w:rsidR="007A0004" w:rsidRDefault="00356460" w:rsidP="00AD217A">
      <w:pPr>
        <w:spacing w:line="480" w:lineRule="auto"/>
        <w:ind w:left="360" w:firstLine="360"/>
        <w:jc w:val="center"/>
      </w:pPr>
      <w:r>
        <w:rPr>
          <w:noProof/>
        </w:rPr>
        <w:drawing>
          <wp:inline distT="0" distB="0" distL="0" distR="0">
            <wp:extent cx="3797170" cy="1535096"/>
            <wp:effectExtent l="19050" t="0" r="0" b="0"/>
            <wp:docPr id="4" name="Picture 3" descr="req_angles_for_6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q_angles_for_632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97419" cy="1535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6214" w:rsidRDefault="00E66214" w:rsidP="00C402E9">
      <w:pPr>
        <w:spacing w:line="480" w:lineRule="auto"/>
        <w:ind w:left="360" w:firstLine="360"/>
        <w:jc w:val="both"/>
      </w:pPr>
      <w:r>
        <w:t xml:space="preserve">Since the separation of points A and B is known, the angular data can be used to find the new writing geometry. </w:t>
      </w:r>
      <w:r w:rsidR="00073B15">
        <w:t xml:space="preserve">In particular, note that the new reference beam is slightly divergent, and the focus of the object beam has </w:t>
      </w:r>
      <w:r w:rsidR="00674244">
        <w:t>been relocated</w:t>
      </w:r>
      <w:r w:rsidR="00073B15">
        <w:t>.</w:t>
      </w:r>
      <w:r w:rsidR="00D8054B">
        <w:t xml:space="preserve"> </w:t>
      </w:r>
      <w:r w:rsidR="00F4504C">
        <w:t>We illustrate the final writing geometry</w:t>
      </w:r>
      <w:r w:rsidR="006B07E1">
        <w:t xml:space="preserve"> below</w:t>
      </w:r>
      <w:r w:rsidR="00F4504C">
        <w:t>.</w:t>
      </w:r>
    </w:p>
    <w:p w:rsidR="00AD217A" w:rsidRPr="00650D97" w:rsidRDefault="00AD217A" w:rsidP="009E3A55">
      <w:pPr>
        <w:spacing w:line="480" w:lineRule="auto"/>
        <w:ind w:left="360" w:firstLine="360"/>
        <w:jc w:val="center"/>
      </w:pPr>
      <w:r>
        <w:rPr>
          <w:noProof/>
        </w:rPr>
        <w:drawing>
          <wp:inline distT="0" distB="0" distL="0" distR="0">
            <wp:extent cx="5252746" cy="3027625"/>
            <wp:effectExtent l="19050" t="0" r="5054" b="0"/>
            <wp:docPr id="9" name="Picture 8" descr="new_write_ge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write_geom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5033" cy="3028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7D33" w:rsidRDefault="003F7D33" w:rsidP="00690B42">
      <w:pPr>
        <w:pStyle w:val="ListParagraph"/>
        <w:numPr>
          <w:ilvl w:val="0"/>
          <w:numId w:val="1"/>
        </w:numPr>
        <w:spacing w:line="480" w:lineRule="auto"/>
        <w:jc w:val="both"/>
        <w:rPr>
          <w:b/>
        </w:rPr>
      </w:pPr>
      <w:r>
        <w:rPr>
          <w:b/>
        </w:rPr>
        <w:lastRenderedPageBreak/>
        <w:t>Conclusions</w:t>
      </w:r>
    </w:p>
    <w:p w:rsidR="00564519" w:rsidRPr="003A60B2" w:rsidRDefault="003A60B2" w:rsidP="003A60B2">
      <w:pPr>
        <w:spacing w:line="480" w:lineRule="auto"/>
        <w:ind w:left="360" w:firstLine="360"/>
        <w:jc w:val="both"/>
      </w:pPr>
      <w:r>
        <w:t>We have described the construction of a holographic optical element (HOE) that can focus a 2mm-wide, 514nm collimated beam to an</w:t>
      </w:r>
      <w:r w:rsidR="00A87411">
        <w:t xml:space="preserve"> off-axis focal point. The design was complicated by the need to generate the hologram with a write laser whose wavelength differs from that of the readout laser. </w:t>
      </w:r>
      <w:r w:rsidR="001141F4">
        <w:t>However, o</w:t>
      </w:r>
      <w:r w:rsidR="00AD4D30">
        <w:t xml:space="preserve">ur design recognized that the response of any hologram is completely specified by the interferometric pattern imprinted on the plate. </w:t>
      </w:r>
      <w:r w:rsidR="00270F72">
        <w:t xml:space="preserve">Therefore, we were able to prescribe a modified writing geometry using the 632.8nm </w:t>
      </w:r>
      <w:r w:rsidR="00BC5685">
        <w:t xml:space="preserve">laser, which would preserve the pattern </w:t>
      </w:r>
      <w:r w:rsidR="005C1410">
        <w:t xml:space="preserve">of the desired HOE, </w:t>
      </w:r>
      <w:r w:rsidR="00BC5685">
        <w:t>and therefore also the function.</w:t>
      </w:r>
    </w:p>
    <w:sectPr w:rsidR="00564519" w:rsidRPr="003A60B2" w:rsidSect="00B514D4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4EB" w:rsidRDefault="008344EB" w:rsidP="00B514D4">
      <w:pPr>
        <w:spacing w:after="0" w:line="240" w:lineRule="auto"/>
      </w:pPr>
      <w:r>
        <w:separator/>
      </w:r>
    </w:p>
  </w:endnote>
  <w:endnote w:type="continuationSeparator" w:id="1">
    <w:p w:rsidR="008344EB" w:rsidRDefault="008344EB" w:rsidP="00B514D4">
      <w:pPr>
        <w:spacing w:after="0" w:line="240" w:lineRule="auto"/>
      </w:pPr>
      <w:r>
        <w:continuationSeparator/>
      </w:r>
    </w:p>
  </w:endnote>
  <w:endnote w:id="2">
    <w:p w:rsidR="00AD217A" w:rsidRDefault="00AD217A" w:rsidP="00AD217A">
      <w:pPr>
        <w:pStyle w:val="FootnoteText"/>
      </w:pPr>
      <w:r>
        <w:rPr>
          <w:rStyle w:val="EndnoteReference"/>
        </w:rPr>
        <w:endnoteRef/>
      </w:r>
      <w:r>
        <w:t xml:space="preserve"> C. Warde. “Class notes for MOL – Coherence and Interference.” Pg 9-11.</w:t>
      </w:r>
    </w:p>
    <w:p w:rsidR="00AD217A" w:rsidRDefault="00AD217A">
      <w:pPr>
        <w:pStyle w:val="EndnoteText"/>
      </w:pPr>
    </w:p>
  </w:endnote>
  <w:endnote w:id="3">
    <w:p w:rsidR="00AD217A" w:rsidRDefault="00AD217A">
      <w:pPr>
        <w:pStyle w:val="EndnoteText"/>
      </w:pPr>
      <w:r>
        <w:rPr>
          <w:rStyle w:val="EndnoteReference"/>
        </w:rPr>
        <w:endnoteRef/>
      </w:r>
      <w:r>
        <w:t xml:space="preserve"> C. Warde. “Class notes for MOL – Principles of Holography.” Pg 6-9.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4EB" w:rsidRDefault="008344EB" w:rsidP="00B514D4">
      <w:pPr>
        <w:spacing w:after="0" w:line="240" w:lineRule="auto"/>
      </w:pPr>
      <w:r>
        <w:separator/>
      </w:r>
    </w:p>
  </w:footnote>
  <w:footnote w:type="continuationSeparator" w:id="1">
    <w:p w:rsidR="008344EB" w:rsidRDefault="008344EB" w:rsidP="00B514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alias w:val="Title"/>
      <w:id w:val="77547040"/>
      <w:placeholder>
        <w:docPart w:val="DFFBF4279D4B495EB92FDEAC6919C47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514D4" w:rsidRDefault="00B514D4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</w:pPr>
        <w:r>
          <w:t>Tony Hyun Kim</w:t>
        </w:r>
      </w:p>
    </w:sdtContent>
  </w:sdt>
  <w:p w:rsidR="00B514D4" w:rsidRDefault="00B514D4">
    <w:pPr>
      <w:pStyle w:val="Header"/>
      <w:pBdr>
        <w:between w:val="single" w:sz="4" w:space="1" w:color="4F81BD" w:themeColor="accent1"/>
      </w:pBdr>
      <w:spacing w:line="276" w:lineRule="auto"/>
      <w:jc w:val="center"/>
    </w:pPr>
    <w:r>
      <w:t>6.161: Holographic Optical Element Design</w:t>
    </w:r>
  </w:p>
  <w:p w:rsidR="00B514D4" w:rsidRDefault="00B514D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F233D"/>
    <w:multiLevelType w:val="hybridMultilevel"/>
    <w:tmpl w:val="2A14CC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691190A"/>
    <w:multiLevelType w:val="hybridMultilevel"/>
    <w:tmpl w:val="A698AF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7110993"/>
    <w:multiLevelType w:val="hybridMultilevel"/>
    <w:tmpl w:val="0952F2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efaultTabStop w:val="7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B514D4"/>
    <w:rsid w:val="00012D31"/>
    <w:rsid w:val="000155E2"/>
    <w:rsid w:val="00032D5B"/>
    <w:rsid w:val="00035E7F"/>
    <w:rsid w:val="00073B15"/>
    <w:rsid w:val="000A1B32"/>
    <w:rsid w:val="000A24C9"/>
    <w:rsid w:val="000A4CC1"/>
    <w:rsid w:val="000C66F4"/>
    <w:rsid w:val="000D2B2F"/>
    <w:rsid w:val="000D43E5"/>
    <w:rsid w:val="000E3095"/>
    <w:rsid w:val="00107948"/>
    <w:rsid w:val="001141F4"/>
    <w:rsid w:val="0011652D"/>
    <w:rsid w:val="001222E4"/>
    <w:rsid w:val="00124777"/>
    <w:rsid w:val="001308DA"/>
    <w:rsid w:val="0013122F"/>
    <w:rsid w:val="001751C0"/>
    <w:rsid w:val="001928E8"/>
    <w:rsid w:val="001B1987"/>
    <w:rsid w:val="001D4187"/>
    <w:rsid w:val="001D7D72"/>
    <w:rsid w:val="0023122B"/>
    <w:rsid w:val="00235085"/>
    <w:rsid w:val="0026463C"/>
    <w:rsid w:val="00270F72"/>
    <w:rsid w:val="00294A1B"/>
    <w:rsid w:val="002C4404"/>
    <w:rsid w:val="002E2839"/>
    <w:rsid w:val="002F0F9B"/>
    <w:rsid w:val="002F3ECD"/>
    <w:rsid w:val="002F7CC9"/>
    <w:rsid w:val="003052FB"/>
    <w:rsid w:val="00313D6F"/>
    <w:rsid w:val="003163A1"/>
    <w:rsid w:val="0032513C"/>
    <w:rsid w:val="003477AC"/>
    <w:rsid w:val="00355BF4"/>
    <w:rsid w:val="00356460"/>
    <w:rsid w:val="00380033"/>
    <w:rsid w:val="003852A8"/>
    <w:rsid w:val="003A60B2"/>
    <w:rsid w:val="003B2988"/>
    <w:rsid w:val="003C76A6"/>
    <w:rsid w:val="003E2E5D"/>
    <w:rsid w:val="003F4CE2"/>
    <w:rsid w:val="003F7D33"/>
    <w:rsid w:val="00410F74"/>
    <w:rsid w:val="00424E02"/>
    <w:rsid w:val="004647DC"/>
    <w:rsid w:val="00476DC9"/>
    <w:rsid w:val="004C4AAA"/>
    <w:rsid w:val="004D1168"/>
    <w:rsid w:val="00501F45"/>
    <w:rsid w:val="00517AFE"/>
    <w:rsid w:val="005354E3"/>
    <w:rsid w:val="0055760A"/>
    <w:rsid w:val="00564519"/>
    <w:rsid w:val="0056461D"/>
    <w:rsid w:val="00567C7B"/>
    <w:rsid w:val="005C1410"/>
    <w:rsid w:val="005E6EAD"/>
    <w:rsid w:val="005F35D6"/>
    <w:rsid w:val="006306A5"/>
    <w:rsid w:val="00631C02"/>
    <w:rsid w:val="006330C9"/>
    <w:rsid w:val="00650D97"/>
    <w:rsid w:val="006572E9"/>
    <w:rsid w:val="00672AC5"/>
    <w:rsid w:val="00674244"/>
    <w:rsid w:val="00690B42"/>
    <w:rsid w:val="00696D03"/>
    <w:rsid w:val="006A309B"/>
    <w:rsid w:val="006B07E1"/>
    <w:rsid w:val="006B46E0"/>
    <w:rsid w:val="006F08B4"/>
    <w:rsid w:val="00716313"/>
    <w:rsid w:val="00727163"/>
    <w:rsid w:val="0073044F"/>
    <w:rsid w:val="007334BF"/>
    <w:rsid w:val="00744A8F"/>
    <w:rsid w:val="0074661A"/>
    <w:rsid w:val="0075638D"/>
    <w:rsid w:val="00757D9D"/>
    <w:rsid w:val="0077395D"/>
    <w:rsid w:val="007A0004"/>
    <w:rsid w:val="007B67F4"/>
    <w:rsid w:val="007D5DE2"/>
    <w:rsid w:val="007E1439"/>
    <w:rsid w:val="007E358B"/>
    <w:rsid w:val="007F6615"/>
    <w:rsid w:val="00810061"/>
    <w:rsid w:val="00816332"/>
    <w:rsid w:val="00833186"/>
    <w:rsid w:val="008344EB"/>
    <w:rsid w:val="008778E0"/>
    <w:rsid w:val="008D0C68"/>
    <w:rsid w:val="008E7B5B"/>
    <w:rsid w:val="00943932"/>
    <w:rsid w:val="00953228"/>
    <w:rsid w:val="009748D6"/>
    <w:rsid w:val="009814D4"/>
    <w:rsid w:val="00990A13"/>
    <w:rsid w:val="009A0E76"/>
    <w:rsid w:val="009B3BE2"/>
    <w:rsid w:val="009E3A55"/>
    <w:rsid w:val="009E4CE7"/>
    <w:rsid w:val="009F335A"/>
    <w:rsid w:val="009F75AB"/>
    <w:rsid w:val="00A00797"/>
    <w:rsid w:val="00A25099"/>
    <w:rsid w:val="00A81955"/>
    <w:rsid w:val="00A87411"/>
    <w:rsid w:val="00A92B29"/>
    <w:rsid w:val="00AA7FA4"/>
    <w:rsid w:val="00AB057E"/>
    <w:rsid w:val="00AD217A"/>
    <w:rsid w:val="00AD4D30"/>
    <w:rsid w:val="00B40159"/>
    <w:rsid w:val="00B514D4"/>
    <w:rsid w:val="00B701CC"/>
    <w:rsid w:val="00B85D5B"/>
    <w:rsid w:val="00B92946"/>
    <w:rsid w:val="00B977C6"/>
    <w:rsid w:val="00BC5685"/>
    <w:rsid w:val="00BC5C81"/>
    <w:rsid w:val="00BD549E"/>
    <w:rsid w:val="00BD7886"/>
    <w:rsid w:val="00BE3B77"/>
    <w:rsid w:val="00BF7728"/>
    <w:rsid w:val="00C339C5"/>
    <w:rsid w:val="00C34BEB"/>
    <w:rsid w:val="00C34CE9"/>
    <w:rsid w:val="00C402E9"/>
    <w:rsid w:val="00C439C4"/>
    <w:rsid w:val="00C5191B"/>
    <w:rsid w:val="00C52A64"/>
    <w:rsid w:val="00C9128D"/>
    <w:rsid w:val="00CB1AB8"/>
    <w:rsid w:val="00CB1CF4"/>
    <w:rsid w:val="00CF3C35"/>
    <w:rsid w:val="00D63066"/>
    <w:rsid w:val="00D65B4F"/>
    <w:rsid w:val="00D8054B"/>
    <w:rsid w:val="00E07535"/>
    <w:rsid w:val="00E14816"/>
    <w:rsid w:val="00E15257"/>
    <w:rsid w:val="00E339F3"/>
    <w:rsid w:val="00E43E6A"/>
    <w:rsid w:val="00E66214"/>
    <w:rsid w:val="00EA12F9"/>
    <w:rsid w:val="00EB6D1F"/>
    <w:rsid w:val="00EC3A02"/>
    <w:rsid w:val="00EF290E"/>
    <w:rsid w:val="00EF4CDE"/>
    <w:rsid w:val="00F012DB"/>
    <w:rsid w:val="00F05E38"/>
    <w:rsid w:val="00F4504C"/>
    <w:rsid w:val="00F45141"/>
    <w:rsid w:val="00F47730"/>
    <w:rsid w:val="00F57E40"/>
    <w:rsid w:val="00FA6C81"/>
    <w:rsid w:val="00FC3817"/>
    <w:rsid w:val="00FD77AF"/>
    <w:rsid w:val="00FE0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6E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14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14D4"/>
  </w:style>
  <w:style w:type="paragraph" w:styleId="Footer">
    <w:name w:val="footer"/>
    <w:basedOn w:val="Normal"/>
    <w:link w:val="FooterChar"/>
    <w:uiPriority w:val="99"/>
    <w:unhideWhenUsed/>
    <w:rsid w:val="00B514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4D4"/>
  </w:style>
  <w:style w:type="paragraph" w:styleId="BalloonText">
    <w:name w:val="Balloon Text"/>
    <w:basedOn w:val="Normal"/>
    <w:link w:val="BalloonTextChar"/>
    <w:uiPriority w:val="99"/>
    <w:semiHidden/>
    <w:unhideWhenUsed/>
    <w:rsid w:val="00B51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4D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14D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40159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C440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440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C4404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56451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D217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D217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D217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FFBF4279D4B495EB92FDEAC6919C4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C8835B-A82D-461C-9D48-23B9B1A94E97}"/>
      </w:docPartPr>
      <w:docPartBody>
        <w:p w:rsidR="00B73630" w:rsidRDefault="003705AA" w:rsidP="003705AA">
          <w:pPr>
            <w:pStyle w:val="DFFBF4279D4B495EB92FDEAC6919C474"/>
          </w:pPr>
          <w: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705AA"/>
    <w:rsid w:val="003705AA"/>
    <w:rsid w:val="00B73630"/>
    <w:rsid w:val="00C30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225B6E0EDBB467F883024EB66FCAFBF">
    <w:name w:val="9225B6E0EDBB467F883024EB66FCAFBF"/>
    <w:rsid w:val="003705AA"/>
  </w:style>
  <w:style w:type="paragraph" w:customStyle="1" w:styleId="4549031F8AB5420E9F713DFE11689869">
    <w:name w:val="4549031F8AB5420E9F713DFE11689869"/>
    <w:rsid w:val="003705AA"/>
  </w:style>
  <w:style w:type="paragraph" w:customStyle="1" w:styleId="DFFBF4279D4B495EB92FDEAC6919C474">
    <w:name w:val="DFFBF4279D4B495EB92FDEAC6919C474"/>
    <w:rsid w:val="003705AA"/>
  </w:style>
  <w:style w:type="paragraph" w:customStyle="1" w:styleId="42D00C01B097453DB9DAF33CC147B2BC">
    <w:name w:val="42D00C01B097453DB9DAF33CC147B2BC"/>
    <w:rsid w:val="003705AA"/>
  </w:style>
  <w:style w:type="paragraph" w:customStyle="1" w:styleId="AF8F34AFF4664F33AD900714213AAA85">
    <w:name w:val="AF8F34AFF4664F33AD900714213AAA85"/>
    <w:rsid w:val="003705AA"/>
  </w:style>
  <w:style w:type="paragraph" w:customStyle="1" w:styleId="485E259D4EA24FD19AE0E44C3E510BA1">
    <w:name w:val="485E259D4EA24FD19AE0E44C3E510BA1"/>
    <w:rsid w:val="003705AA"/>
  </w:style>
  <w:style w:type="character" w:styleId="PlaceholderText">
    <w:name w:val="Placeholder Text"/>
    <w:basedOn w:val="DefaultParagraphFont"/>
    <w:uiPriority w:val="99"/>
    <w:semiHidden/>
    <w:rsid w:val="00B73630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6.161 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6F0B6BC-96DE-4E72-AE0D-F54BFAEAC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4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Tony Hyun Kim</vt:lpstr>
    </vt:vector>
  </TitlesOfParts>
  <Company/>
  <LinksUpToDate>false</LinksUpToDate>
  <CharactersWithSpaces>4044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Tony Hyun Kim</dc:title>
  <dc:subject/>
  <dc:creator>Tony Kim</dc:creator>
  <cp:keywords/>
  <dc:description/>
  <cp:lastModifiedBy> </cp:lastModifiedBy>
  <cp:revision>160</cp:revision>
  <cp:lastPrinted>2008-10-30T01:54:00Z</cp:lastPrinted>
  <dcterms:created xsi:type="dcterms:W3CDTF">2008-10-29T21:53:00Z</dcterms:created>
  <dcterms:modified xsi:type="dcterms:W3CDTF">2008-10-30T01:54:00Z</dcterms:modified>
</cp:coreProperties>
</file>